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7288" w:rsidRPr="00BE5B9A" w:rsidRDefault="00A57288" w:rsidP="00285DFD">
      <w:pPr>
        <w:pStyle w:val="Title"/>
        <w:rPr>
          <w:sz w:val="24"/>
          <w:szCs w:val="24"/>
        </w:rPr>
      </w:pPr>
      <w:r w:rsidRPr="00BE5B9A">
        <w:rPr>
          <w:sz w:val="24"/>
          <w:szCs w:val="24"/>
        </w:rPr>
        <w:t>Commercial Cooking</w:t>
      </w:r>
    </w:p>
    <w:p w:rsidR="00A57288" w:rsidRPr="00BE5B9A" w:rsidRDefault="00285DFD" w:rsidP="00285DFD">
      <w:pPr>
        <w:pStyle w:val="Heading1"/>
        <w:rPr>
          <w:sz w:val="24"/>
          <w:szCs w:val="24"/>
        </w:rPr>
      </w:pPr>
      <w:bookmarkStart w:id="0" w:name="_Toc353355822"/>
      <w:r w:rsidRPr="00BE5B9A">
        <w:rPr>
          <w:caps w:val="0"/>
          <w:sz w:val="24"/>
          <w:szCs w:val="24"/>
        </w:rPr>
        <w:t>a. Sector description</w:t>
      </w:r>
      <w:bookmarkEnd w:id="0"/>
    </w:p>
    <w:p w:rsidR="00A57288" w:rsidRPr="00BE5B9A" w:rsidRDefault="00A57288" w:rsidP="00E43DA0">
      <w:pPr>
        <w:tabs>
          <w:tab w:val="left" w:pos="8928"/>
        </w:tabs>
        <w:rPr>
          <w:sz w:val="24"/>
          <w:szCs w:val="24"/>
        </w:rPr>
      </w:pPr>
      <w:r w:rsidRPr="00BE5B9A">
        <w:rPr>
          <w:sz w:val="24"/>
          <w:szCs w:val="24"/>
        </w:rPr>
        <w:t xml:space="preserve">Commercial cooking refers to the cooking of meat, including steak, hamburger, poultry, pork, </w:t>
      </w:r>
      <w:r w:rsidR="00332756" w:rsidRPr="00BE5B9A">
        <w:rPr>
          <w:sz w:val="24"/>
          <w:szCs w:val="24"/>
        </w:rPr>
        <w:t xml:space="preserve">and </w:t>
      </w:r>
      <w:r w:rsidRPr="00BE5B9A">
        <w:rPr>
          <w:sz w:val="24"/>
          <w:szCs w:val="24"/>
        </w:rPr>
        <w:t xml:space="preserve">seafood, and </w:t>
      </w:r>
      <w:proofErr w:type="spellStart"/>
      <w:r w:rsidRPr="00BE5B9A">
        <w:rPr>
          <w:sz w:val="24"/>
          <w:szCs w:val="24"/>
        </w:rPr>
        <w:t>french</w:t>
      </w:r>
      <w:proofErr w:type="spellEnd"/>
      <w:r w:rsidRPr="00BE5B9A">
        <w:rPr>
          <w:sz w:val="24"/>
          <w:szCs w:val="24"/>
        </w:rPr>
        <w:t xml:space="preserve"> fries on </w:t>
      </w:r>
      <w:r w:rsidR="00332756" w:rsidRPr="00BE5B9A">
        <w:rPr>
          <w:sz w:val="24"/>
          <w:szCs w:val="24"/>
        </w:rPr>
        <w:t xml:space="preserve">five different cooking devices: chain-driven (conveyorized) </w:t>
      </w:r>
      <w:proofErr w:type="spellStart"/>
      <w:r w:rsidR="00332756" w:rsidRPr="00BE5B9A">
        <w:rPr>
          <w:sz w:val="24"/>
          <w:szCs w:val="24"/>
        </w:rPr>
        <w:t>charbroilers</w:t>
      </w:r>
      <w:proofErr w:type="spellEnd"/>
      <w:r w:rsidR="00332756" w:rsidRPr="00BE5B9A">
        <w:rPr>
          <w:sz w:val="24"/>
          <w:szCs w:val="24"/>
        </w:rPr>
        <w:t xml:space="preserve">, underfired </w:t>
      </w:r>
      <w:proofErr w:type="spellStart"/>
      <w:r w:rsidR="00332756" w:rsidRPr="00BE5B9A">
        <w:rPr>
          <w:sz w:val="24"/>
          <w:szCs w:val="24"/>
        </w:rPr>
        <w:t>charbroilers</w:t>
      </w:r>
      <w:proofErr w:type="spellEnd"/>
      <w:r w:rsidR="00332756" w:rsidRPr="00BE5B9A">
        <w:rPr>
          <w:sz w:val="24"/>
          <w:szCs w:val="24"/>
        </w:rPr>
        <w:t>, deep-fat fryers, flat griddles and clamshell griddles.</w:t>
      </w:r>
    </w:p>
    <w:p w:rsidR="00A57288" w:rsidRPr="00BE5B9A" w:rsidRDefault="00285DFD" w:rsidP="00285DFD">
      <w:pPr>
        <w:pStyle w:val="Heading1"/>
        <w:rPr>
          <w:sz w:val="24"/>
          <w:szCs w:val="24"/>
        </w:rPr>
      </w:pPr>
      <w:bookmarkStart w:id="1" w:name="_Ref320610427"/>
      <w:bookmarkStart w:id="2" w:name="_Toc353355825"/>
      <w:r w:rsidRPr="00BE5B9A">
        <w:rPr>
          <w:caps w:val="0"/>
          <w:sz w:val="24"/>
          <w:szCs w:val="24"/>
        </w:rPr>
        <w:t>b</w:t>
      </w:r>
      <w:r w:rsidRPr="00BE5B9A">
        <w:rPr>
          <w:sz w:val="24"/>
          <w:szCs w:val="24"/>
        </w:rPr>
        <w:t xml:space="preserve">. </w:t>
      </w:r>
      <w:proofErr w:type="spellStart"/>
      <w:r w:rsidRPr="00BE5B9A">
        <w:rPr>
          <w:caps w:val="0"/>
          <w:sz w:val="24"/>
          <w:szCs w:val="24"/>
        </w:rPr>
        <w:t>Epa</w:t>
      </w:r>
      <w:proofErr w:type="spellEnd"/>
      <w:r w:rsidRPr="00BE5B9A">
        <w:rPr>
          <w:caps w:val="0"/>
          <w:sz w:val="24"/>
          <w:szCs w:val="24"/>
        </w:rPr>
        <w:t>-developed commercial cooking emissions data</w:t>
      </w:r>
      <w:bookmarkEnd w:id="1"/>
      <w:bookmarkEnd w:id="2"/>
    </w:p>
    <w:p w:rsidR="00A57288" w:rsidRPr="00BE5B9A" w:rsidRDefault="00E21396" w:rsidP="00F0268D">
      <w:pPr>
        <w:keepNext/>
        <w:rPr>
          <w:sz w:val="24"/>
          <w:szCs w:val="24"/>
        </w:rPr>
      </w:pPr>
      <w:r w:rsidRPr="00BE5B9A">
        <w:rPr>
          <w:sz w:val="24"/>
          <w:szCs w:val="24"/>
        </w:rPr>
        <w:t xml:space="preserve">The </w:t>
      </w:r>
      <w:r w:rsidR="00DA0157" w:rsidRPr="00BE5B9A">
        <w:rPr>
          <w:sz w:val="24"/>
          <w:szCs w:val="24"/>
        </w:rPr>
        <w:t>approach to</w:t>
      </w:r>
      <w:r w:rsidR="00902B3B" w:rsidRPr="00BE5B9A">
        <w:rPr>
          <w:sz w:val="24"/>
          <w:szCs w:val="24"/>
        </w:rPr>
        <w:t xml:space="preserve"> </w:t>
      </w:r>
      <w:r w:rsidR="00DA0157" w:rsidRPr="00BE5B9A">
        <w:rPr>
          <w:sz w:val="24"/>
          <w:szCs w:val="24"/>
        </w:rPr>
        <w:t xml:space="preserve">estimating </w:t>
      </w:r>
      <w:r w:rsidRPr="00BE5B9A">
        <w:rPr>
          <w:sz w:val="24"/>
          <w:szCs w:val="24"/>
        </w:rPr>
        <w:t xml:space="preserve">emissions from commercial cooking </w:t>
      </w:r>
      <w:r w:rsidR="00DA0157" w:rsidRPr="00BE5B9A">
        <w:rPr>
          <w:sz w:val="24"/>
          <w:szCs w:val="24"/>
        </w:rPr>
        <w:t>in 201</w:t>
      </w:r>
      <w:r w:rsidR="00924762" w:rsidRPr="00BE5B9A">
        <w:rPr>
          <w:sz w:val="24"/>
          <w:szCs w:val="24"/>
        </w:rPr>
        <w:t>4</w:t>
      </w:r>
      <w:r w:rsidR="00DA0157" w:rsidRPr="00BE5B9A">
        <w:rPr>
          <w:sz w:val="24"/>
          <w:szCs w:val="24"/>
        </w:rPr>
        <w:t xml:space="preserve"> </w:t>
      </w:r>
      <w:r w:rsidR="00902B3B" w:rsidRPr="00BE5B9A">
        <w:rPr>
          <w:sz w:val="24"/>
          <w:szCs w:val="24"/>
        </w:rPr>
        <w:t xml:space="preserve">consists </w:t>
      </w:r>
      <w:r w:rsidR="00A57288" w:rsidRPr="00BE5B9A">
        <w:rPr>
          <w:sz w:val="24"/>
          <w:szCs w:val="24"/>
        </w:rPr>
        <w:t xml:space="preserve">of </w:t>
      </w:r>
      <w:r w:rsidR="00BD47FC" w:rsidRPr="00BE5B9A">
        <w:rPr>
          <w:sz w:val="24"/>
          <w:szCs w:val="24"/>
        </w:rPr>
        <w:t>three</w:t>
      </w:r>
      <w:r w:rsidR="00A57288" w:rsidRPr="00BE5B9A">
        <w:rPr>
          <w:sz w:val="24"/>
          <w:szCs w:val="24"/>
        </w:rPr>
        <w:t xml:space="preserve"> general steps, as follows:</w:t>
      </w:r>
    </w:p>
    <w:p w:rsidR="00A57288" w:rsidRPr="00BE5B9A" w:rsidRDefault="00A57288" w:rsidP="00F0268D">
      <w:pPr>
        <w:pStyle w:val="ListParagraph"/>
        <w:keepNext/>
        <w:numPr>
          <w:ilvl w:val="0"/>
          <w:numId w:val="30"/>
        </w:numPr>
        <w:rPr>
          <w:sz w:val="24"/>
          <w:szCs w:val="24"/>
        </w:rPr>
      </w:pPr>
      <w:r w:rsidRPr="00BE5B9A">
        <w:rPr>
          <w:sz w:val="24"/>
          <w:szCs w:val="24"/>
        </w:rPr>
        <w:t xml:space="preserve">Determine county-level activity, i.e., the </w:t>
      </w:r>
      <w:r w:rsidR="00332756" w:rsidRPr="00BE5B9A">
        <w:rPr>
          <w:sz w:val="24"/>
          <w:szCs w:val="24"/>
        </w:rPr>
        <w:t>number of re</w:t>
      </w:r>
      <w:r w:rsidR="00820131" w:rsidRPr="00BE5B9A">
        <w:rPr>
          <w:sz w:val="24"/>
          <w:szCs w:val="24"/>
        </w:rPr>
        <w:t>staurants in each county in 2014</w:t>
      </w:r>
      <w:r w:rsidR="00332756" w:rsidRPr="00BE5B9A">
        <w:rPr>
          <w:sz w:val="24"/>
          <w:szCs w:val="24"/>
        </w:rPr>
        <w:t xml:space="preserve"> </w:t>
      </w:r>
      <w:r w:rsidRPr="00BE5B9A">
        <w:rPr>
          <w:sz w:val="24"/>
          <w:szCs w:val="24"/>
        </w:rPr>
        <w:t xml:space="preserve">(see Section </w:t>
      </w:r>
      <w:r w:rsidRPr="00BE5B9A">
        <w:rPr>
          <w:sz w:val="24"/>
          <w:szCs w:val="24"/>
        </w:rPr>
        <w:fldChar w:fldCharType="begin"/>
      </w:r>
      <w:r w:rsidRPr="00BE5B9A">
        <w:rPr>
          <w:sz w:val="24"/>
          <w:szCs w:val="24"/>
        </w:rPr>
        <w:instrText xml:space="preserve"> REF _Ref320611277 \r \h </w:instrText>
      </w:r>
      <w:r w:rsidR="00F0268D" w:rsidRPr="00BE5B9A">
        <w:rPr>
          <w:sz w:val="24"/>
          <w:szCs w:val="24"/>
        </w:rPr>
        <w:instrText xml:space="preserve"> \* MERGEFORMAT </w:instrText>
      </w:r>
      <w:r w:rsidRPr="00BE5B9A">
        <w:rPr>
          <w:sz w:val="24"/>
          <w:szCs w:val="24"/>
        </w:rPr>
      </w:r>
      <w:r w:rsidRPr="00BE5B9A">
        <w:rPr>
          <w:sz w:val="24"/>
          <w:szCs w:val="24"/>
        </w:rPr>
        <w:fldChar w:fldCharType="separate"/>
      </w:r>
      <w:r w:rsidR="00FB6167" w:rsidRPr="00BE5B9A">
        <w:rPr>
          <w:sz w:val="24"/>
          <w:szCs w:val="24"/>
        </w:rPr>
        <w:t>c</w:t>
      </w:r>
      <w:r w:rsidRPr="00BE5B9A">
        <w:rPr>
          <w:sz w:val="24"/>
          <w:szCs w:val="24"/>
        </w:rPr>
        <w:fldChar w:fldCharType="end"/>
      </w:r>
      <w:r w:rsidRPr="00BE5B9A">
        <w:rPr>
          <w:sz w:val="24"/>
          <w:szCs w:val="24"/>
        </w:rPr>
        <w:t>)</w:t>
      </w:r>
      <w:r w:rsidR="00DA0157" w:rsidRPr="00BE5B9A">
        <w:rPr>
          <w:sz w:val="24"/>
          <w:szCs w:val="24"/>
        </w:rPr>
        <w:t>;</w:t>
      </w:r>
    </w:p>
    <w:p w:rsidR="00A57288" w:rsidRPr="00BE5B9A" w:rsidRDefault="00332756" w:rsidP="00F0268D">
      <w:pPr>
        <w:pStyle w:val="ListParagraph"/>
        <w:numPr>
          <w:ilvl w:val="0"/>
          <w:numId w:val="30"/>
        </w:numPr>
        <w:rPr>
          <w:sz w:val="24"/>
          <w:szCs w:val="24"/>
        </w:rPr>
      </w:pPr>
      <w:r w:rsidRPr="00BE5B9A">
        <w:rPr>
          <w:sz w:val="24"/>
          <w:szCs w:val="24"/>
        </w:rPr>
        <w:t xml:space="preserve">Determine the fraction of restaurants with </w:t>
      </w:r>
      <w:r w:rsidR="00DA0157" w:rsidRPr="00BE5B9A">
        <w:rPr>
          <w:sz w:val="24"/>
          <w:szCs w:val="24"/>
        </w:rPr>
        <w:t>commercial</w:t>
      </w:r>
      <w:r w:rsidRPr="00BE5B9A">
        <w:rPr>
          <w:sz w:val="24"/>
          <w:szCs w:val="24"/>
        </w:rPr>
        <w:t xml:space="preserve"> cooking equipment</w:t>
      </w:r>
      <w:r w:rsidR="00E21396" w:rsidRPr="00BE5B9A">
        <w:rPr>
          <w:sz w:val="24"/>
          <w:szCs w:val="24"/>
        </w:rPr>
        <w:t>, the average number of units of each type of equipment per restaurant,</w:t>
      </w:r>
      <w:r w:rsidRPr="00BE5B9A">
        <w:rPr>
          <w:sz w:val="24"/>
          <w:szCs w:val="24"/>
        </w:rPr>
        <w:t xml:space="preserve"> and the average amount of food c</w:t>
      </w:r>
      <w:r w:rsidR="00FC3CC0" w:rsidRPr="00BE5B9A">
        <w:rPr>
          <w:sz w:val="24"/>
          <w:szCs w:val="24"/>
        </w:rPr>
        <w:t>ooked on each type of equipment (see Section</w:t>
      </w:r>
      <w:r w:rsidR="00FB6167" w:rsidRPr="00BE5B9A">
        <w:rPr>
          <w:sz w:val="24"/>
          <w:szCs w:val="24"/>
        </w:rPr>
        <w:t xml:space="preserve"> </w:t>
      </w:r>
      <w:r w:rsidR="00FB6167" w:rsidRPr="00BE5B9A">
        <w:rPr>
          <w:sz w:val="24"/>
          <w:szCs w:val="24"/>
        </w:rPr>
        <w:fldChar w:fldCharType="begin"/>
      </w:r>
      <w:r w:rsidR="00FB6167" w:rsidRPr="00BE5B9A">
        <w:rPr>
          <w:sz w:val="24"/>
          <w:szCs w:val="24"/>
        </w:rPr>
        <w:instrText xml:space="preserve"> REF _Ref320611512 \r \h </w:instrText>
      </w:r>
      <w:r w:rsidR="00FB6167" w:rsidRPr="00BE5B9A">
        <w:rPr>
          <w:sz w:val="24"/>
          <w:szCs w:val="24"/>
        </w:rPr>
      </w:r>
      <w:r w:rsidR="002852F1" w:rsidRPr="00BE5B9A">
        <w:rPr>
          <w:sz w:val="24"/>
          <w:szCs w:val="24"/>
        </w:rPr>
        <w:instrText xml:space="preserve"> \* MERGEFORMAT </w:instrText>
      </w:r>
      <w:r w:rsidR="00FB6167" w:rsidRPr="00BE5B9A">
        <w:rPr>
          <w:sz w:val="24"/>
          <w:szCs w:val="24"/>
        </w:rPr>
        <w:fldChar w:fldCharType="separate"/>
      </w:r>
      <w:r w:rsidR="00FB6167" w:rsidRPr="00BE5B9A">
        <w:rPr>
          <w:sz w:val="24"/>
          <w:szCs w:val="24"/>
        </w:rPr>
        <w:t>e</w:t>
      </w:r>
      <w:r w:rsidR="00FB6167" w:rsidRPr="00BE5B9A">
        <w:rPr>
          <w:sz w:val="24"/>
          <w:szCs w:val="24"/>
        </w:rPr>
        <w:fldChar w:fldCharType="end"/>
      </w:r>
      <w:r w:rsidR="00FC3CC0" w:rsidRPr="00BE5B9A">
        <w:rPr>
          <w:sz w:val="24"/>
          <w:szCs w:val="24"/>
        </w:rPr>
        <w:t>)</w:t>
      </w:r>
      <w:r w:rsidR="00DA0157" w:rsidRPr="00BE5B9A">
        <w:rPr>
          <w:sz w:val="24"/>
          <w:szCs w:val="24"/>
        </w:rPr>
        <w:t>; and</w:t>
      </w:r>
    </w:p>
    <w:p w:rsidR="00E21396" w:rsidRPr="00BE5B9A" w:rsidRDefault="00DA0157" w:rsidP="00F0268D">
      <w:pPr>
        <w:pStyle w:val="ListParagraph"/>
        <w:numPr>
          <w:ilvl w:val="0"/>
          <w:numId w:val="30"/>
        </w:numPr>
        <w:rPr>
          <w:sz w:val="24"/>
          <w:szCs w:val="24"/>
        </w:rPr>
      </w:pPr>
      <w:r w:rsidRPr="00BE5B9A">
        <w:rPr>
          <w:sz w:val="24"/>
          <w:szCs w:val="24"/>
        </w:rPr>
        <w:t xml:space="preserve">Applying </w:t>
      </w:r>
      <w:r w:rsidR="00E21396" w:rsidRPr="00BE5B9A">
        <w:rPr>
          <w:sz w:val="24"/>
          <w:szCs w:val="24"/>
        </w:rPr>
        <w:t xml:space="preserve">emission factors </w:t>
      </w:r>
      <w:r w:rsidRPr="00BE5B9A">
        <w:rPr>
          <w:sz w:val="24"/>
          <w:szCs w:val="24"/>
        </w:rPr>
        <w:t xml:space="preserve">to </w:t>
      </w:r>
      <w:r w:rsidR="00FC3CC0" w:rsidRPr="00BE5B9A">
        <w:rPr>
          <w:sz w:val="24"/>
          <w:szCs w:val="24"/>
        </w:rPr>
        <w:t xml:space="preserve">each type of food for each type of </w:t>
      </w:r>
      <w:r w:rsidRPr="00BE5B9A">
        <w:rPr>
          <w:sz w:val="24"/>
          <w:szCs w:val="24"/>
        </w:rPr>
        <w:t>commercial cooking</w:t>
      </w:r>
      <w:r w:rsidR="00FC3CC0" w:rsidRPr="00BE5B9A">
        <w:rPr>
          <w:sz w:val="24"/>
          <w:szCs w:val="24"/>
        </w:rPr>
        <w:t xml:space="preserve"> equipment (see Section </w:t>
      </w:r>
      <w:r w:rsidR="00FC3CC0" w:rsidRPr="00BE5B9A">
        <w:rPr>
          <w:sz w:val="24"/>
          <w:szCs w:val="24"/>
        </w:rPr>
        <w:fldChar w:fldCharType="begin"/>
      </w:r>
      <w:r w:rsidR="00FC3CC0" w:rsidRPr="00BE5B9A">
        <w:rPr>
          <w:sz w:val="24"/>
          <w:szCs w:val="24"/>
        </w:rPr>
        <w:instrText xml:space="preserve"> REF _Ref320611491 \r \h </w:instrText>
      </w:r>
      <w:r w:rsidR="00F0268D" w:rsidRPr="00BE5B9A">
        <w:rPr>
          <w:sz w:val="24"/>
          <w:szCs w:val="24"/>
        </w:rPr>
        <w:instrText xml:space="preserve"> \* MERGEFORMAT </w:instrText>
      </w:r>
      <w:r w:rsidR="00FC3CC0" w:rsidRPr="00BE5B9A">
        <w:rPr>
          <w:sz w:val="24"/>
          <w:szCs w:val="24"/>
        </w:rPr>
      </w:r>
      <w:r w:rsidR="00FC3CC0" w:rsidRPr="00BE5B9A">
        <w:rPr>
          <w:sz w:val="24"/>
          <w:szCs w:val="24"/>
        </w:rPr>
        <w:fldChar w:fldCharType="separate"/>
      </w:r>
      <w:r w:rsidR="00FB6167" w:rsidRPr="00BE5B9A">
        <w:rPr>
          <w:sz w:val="24"/>
          <w:szCs w:val="24"/>
        </w:rPr>
        <w:t>d</w:t>
      </w:r>
      <w:r w:rsidR="00FC3CC0" w:rsidRPr="00BE5B9A">
        <w:rPr>
          <w:sz w:val="24"/>
          <w:szCs w:val="24"/>
        </w:rPr>
        <w:fldChar w:fldCharType="end"/>
      </w:r>
      <w:r w:rsidR="00FC3CC0" w:rsidRPr="00BE5B9A">
        <w:rPr>
          <w:sz w:val="24"/>
          <w:szCs w:val="24"/>
        </w:rPr>
        <w:t>).</w:t>
      </w:r>
    </w:p>
    <w:p w:rsidR="00A57288" w:rsidRPr="00BE5B9A" w:rsidRDefault="00A57288" w:rsidP="00F0268D">
      <w:pPr>
        <w:rPr>
          <w:sz w:val="24"/>
          <w:szCs w:val="24"/>
        </w:rPr>
      </w:pPr>
      <w:r w:rsidRPr="00BE5B9A">
        <w:rPr>
          <w:sz w:val="24"/>
          <w:szCs w:val="24"/>
        </w:rPr>
        <w:t xml:space="preserve">For this source category, EPA </w:t>
      </w:r>
      <w:r w:rsidR="00BD47FC" w:rsidRPr="00BE5B9A">
        <w:rPr>
          <w:sz w:val="24"/>
          <w:szCs w:val="24"/>
        </w:rPr>
        <w:t>estimated</w:t>
      </w:r>
      <w:r w:rsidRPr="00BE5B9A">
        <w:rPr>
          <w:sz w:val="24"/>
          <w:szCs w:val="24"/>
        </w:rPr>
        <w:t xml:space="preserve"> emissions for the SCCs listed in </w:t>
      </w:r>
      <w:r w:rsidRPr="00BE5B9A">
        <w:rPr>
          <w:sz w:val="24"/>
          <w:szCs w:val="24"/>
        </w:rPr>
        <w:fldChar w:fldCharType="begin"/>
      </w:r>
      <w:r w:rsidRPr="00BE5B9A">
        <w:rPr>
          <w:sz w:val="24"/>
          <w:szCs w:val="24"/>
        </w:rPr>
        <w:instrText xml:space="preserve"> REF _Ref320611073 \h </w:instrText>
      </w:r>
      <w:r w:rsidR="00F0268D" w:rsidRPr="00BE5B9A">
        <w:rPr>
          <w:sz w:val="24"/>
          <w:szCs w:val="24"/>
        </w:rPr>
        <w:instrText xml:space="preserve"> \* MERGEFORMAT </w:instrText>
      </w:r>
      <w:r w:rsidRPr="00BE5B9A">
        <w:rPr>
          <w:sz w:val="24"/>
          <w:szCs w:val="24"/>
        </w:rPr>
      </w:r>
      <w:r w:rsidRPr="00BE5B9A">
        <w:rPr>
          <w:sz w:val="24"/>
          <w:szCs w:val="24"/>
        </w:rPr>
        <w:fldChar w:fldCharType="separate"/>
      </w:r>
      <w:r w:rsidR="000F6454" w:rsidRPr="00BE5B9A">
        <w:rPr>
          <w:sz w:val="24"/>
          <w:szCs w:val="24"/>
        </w:rPr>
        <w:t xml:space="preserve">Table </w:t>
      </w:r>
      <w:r w:rsidR="000F6454" w:rsidRPr="00BE5B9A">
        <w:rPr>
          <w:noProof/>
          <w:sz w:val="24"/>
          <w:szCs w:val="24"/>
        </w:rPr>
        <w:t>1</w:t>
      </w:r>
      <w:r w:rsidRPr="00BE5B9A">
        <w:rPr>
          <w:sz w:val="24"/>
          <w:szCs w:val="24"/>
        </w:rPr>
        <w:fldChar w:fldCharType="end"/>
      </w:r>
      <w:r w:rsidRPr="00BE5B9A">
        <w:rPr>
          <w:sz w:val="24"/>
          <w:szCs w:val="24"/>
        </w:rPr>
        <w:t xml:space="preserve">.  </w:t>
      </w:r>
    </w:p>
    <w:p w:rsidR="00A57288" w:rsidRPr="00BE5B9A" w:rsidRDefault="00A57288" w:rsidP="00F0268D">
      <w:pPr>
        <w:pStyle w:val="Caption"/>
        <w:keepNext/>
        <w:spacing w:after="0" w:line="276" w:lineRule="auto"/>
        <w:ind w:left="907" w:hanging="907"/>
        <w:rPr>
          <w:b w:val="0"/>
          <w:sz w:val="24"/>
          <w:szCs w:val="24"/>
        </w:rPr>
      </w:pPr>
      <w:bookmarkStart w:id="3" w:name="_Ref320611073"/>
      <w:bookmarkStart w:id="4" w:name="_Ref320611069"/>
      <w:bookmarkStart w:id="5" w:name="_Toc327533125"/>
      <w:r w:rsidRPr="00BE5B9A">
        <w:rPr>
          <w:sz w:val="24"/>
          <w:szCs w:val="24"/>
        </w:rPr>
        <w:t xml:space="preserve">Table </w:t>
      </w:r>
      <w:r w:rsidRPr="00BE5B9A">
        <w:rPr>
          <w:sz w:val="24"/>
          <w:szCs w:val="24"/>
        </w:rPr>
        <w:fldChar w:fldCharType="begin"/>
      </w:r>
      <w:r w:rsidRPr="00BE5B9A">
        <w:rPr>
          <w:sz w:val="24"/>
          <w:szCs w:val="24"/>
        </w:rPr>
        <w:instrText xml:space="preserve"> SEQ Table \* ARABIC </w:instrText>
      </w:r>
      <w:r w:rsidRPr="00BE5B9A">
        <w:rPr>
          <w:sz w:val="24"/>
          <w:szCs w:val="24"/>
        </w:rPr>
        <w:fldChar w:fldCharType="separate"/>
      </w:r>
      <w:r w:rsidR="007A202A" w:rsidRPr="00BE5B9A">
        <w:rPr>
          <w:noProof/>
          <w:sz w:val="24"/>
          <w:szCs w:val="24"/>
        </w:rPr>
        <w:t>1</w:t>
      </w:r>
      <w:r w:rsidRPr="00BE5B9A">
        <w:rPr>
          <w:sz w:val="24"/>
          <w:szCs w:val="24"/>
        </w:rPr>
        <w:fldChar w:fldCharType="end"/>
      </w:r>
      <w:bookmarkEnd w:id="3"/>
      <w:r w:rsidR="00E452C9" w:rsidRPr="00BE5B9A">
        <w:rPr>
          <w:sz w:val="24"/>
          <w:szCs w:val="24"/>
        </w:rPr>
        <w:t>.</w:t>
      </w:r>
      <w:r w:rsidRPr="00BE5B9A">
        <w:rPr>
          <w:sz w:val="24"/>
          <w:szCs w:val="24"/>
        </w:rPr>
        <w:t xml:space="preserve"> </w:t>
      </w:r>
      <w:r w:rsidRPr="00BE5B9A">
        <w:rPr>
          <w:b w:val="0"/>
          <w:sz w:val="24"/>
          <w:szCs w:val="24"/>
        </w:rPr>
        <w:t xml:space="preserve">Source Classification Codes used in </w:t>
      </w:r>
      <w:bookmarkEnd w:id="4"/>
      <w:r w:rsidRPr="00BE5B9A">
        <w:rPr>
          <w:b w:val="0"/>
          <w:sz w:val="24"/>
          <w:szCs w:val="24"/>
        </w:rPr>
        <w:t xml:space="preserve">the </w:t>
      </w:r>
      <w:r w:rsidR="00E21396" w:rsidRPr="00BE5B9A">
        <w:rPr>
          <w:b w:val="0"/>
          <w:sz w:val="24"/>
          <w:szCs w:val="24"/>
        </w:rPr>
        <w:t xml:space="preserve">commercial cooking </w:t>
      </w:r>
      <w:r w:rsidRPr="00BE5B9A">
        <w:rPr>
          <w:b w:val="0"/>
          <w:sz w:val="24"/>
          <w:szCs w:val="24"/>
        </w:rPr>
        <w:t>sector</w:t>
      </w:r>
      <w:bookmarkEnd w:id="5"/>
    </w:p>
    <w:tbl>
      <w:tblPr>
        <w:tblW w:w="9626" w:type="dxa"/>
        <w:tblInd w:w="93" w:type="dxa"/>
        <w:tblLook w:val="0000" w:firstRow="0" w:lastRow="0" w:firstColumn="0" w:lastColumn="0" w:noHBand="0" w:noVBand="0"/>
        <w:tblCaption w:val="Table 1. Source Classification Codes used in the commercial cooking sector"/>
        <w:tblDescription w:val="SCC SCC Description, level 3 SCC Descriptions, level 4"/>
      </w:tblPr>
      <w:tblGrid>
        <w:gridCol w:w="1416"/>
        <w:gridCol w:w="5634"/>
        <w:gridCol w:w="2696"/>
      </w:tblGrid>
      <w:tr w:rsidR="00A57288" w:rsidRPr="00BE5B9A" w:rsidTr="00332756">
        <w:trPr>
          <w:trHeight w:val="288"/>
          <w:tblHeader/>
        </w:trPr>
        <w:tc>
          <w:tcPr>
            <w:tcW w:w="1296" w:type="dxa"/>
            <w:tcBorders>
              <w:top w:val="single" w:sz="4" w:space="0" w:color="auto"/>
              <w:left w:val="single" w:sz="4" w:space="0" w:color="auto"/>
              <w:bottom w:val="single" w:sz="4" w:space="0" w:color="auto"/>
              <w:right w:val="single" w:sz="4" w:space="0" w:color="auto"/>
            </w:tcBorders>
            <w:shd w:val="clear" w:color="auto" w:fill="auto"/>
            <w:noWrap/>
          </w:tcPr>
          <w:p w:rsidR="00A57288" w:rsidRPr="00BE5B9A" w:rsidRDefault="00A57288" w:rsidP="00F0268D">
            <w:pPr>
              <w:spacing w:before="100" w:beforeAutospacing="1" w:after="100" w:afterAutospacing="1"/>
              <w:contextualSpacing/>
              <w:rPr>
                <w:b/>
                <w:bCs/>
                <w:color w:val="000000"/>
                <w:sz w:val="24"/>
                <w:szCs w:val="24"/>
              </w:rPr>
            </w:pPr>
            <w:r w:rsidRPr="00BE5B9A">
              <w:rPr>
                <w:b/>
                <w:bCs/>
                <w:color w:val="000000"/>
                <w:sz w:val="24"/>
                <w:szCs w:val="24"/>
              </w:rPr>
              <w:t>SCC</w:t>
            </w:r>
          </w:p>
        </w:tc>
        <w:tc>
          <w:tcPr>
            <w:tcW w:w="5634" w:type="dxa"/>
            <w:tcBorders>
              <w:top w:val="single" w:sz="4" w:space="0" w:color="auto"/>
              <w:left w:val="nil"/>
              <w:bottom w:val="single" w:sz="4" w:space="0" w:color="auto"/>
              <w:right w:val="single" w:sz="4" w:space="0" w:color="auto"/>
            </w:tcBorders>
            <w:shd w:val="clear" w:color="auto" w:fill="auto"/>
            <w:noWrap/>
          </w:tcPr>
          <w:p w:rsidR="00A57288" w:rsidRPr="00BE5B9A" w:rsidRDefault="00A57288" w:rsidP="00F0268D">
            <w:pPr>
              <w:spacing w:before="100" w:beforeAutospacing="1" w:after="100" w:afterAutospacing="1"/>
              <w:contextualSpacing/>
              <w:rPr>
                <w:b/>
                <w:bCs/>
                <w:sz w:val="24"/>
                <w:szCs w:val="24"/>
              </w:rPr>
            </w:pPr>
            <w:r w:rsidRPr="00BE5B9A">
              <w:rPr>
                <w:b/>
                <w:bCs/>
                <w:sz w:val="24"/>
                <w:szCs w:val="24"/>
              </w:rPr>
              <w:t>SCC Description, level 3</w:t>
            </w:r>
          </w:p>
        </w:tc>
        <w:tc>
          <w:tcPr>
            <w:tcW w:w="2696" w:type="dxa"/>
            <w:tcBorders>
              <w:top w:val="single" w:sz="4" w:space="0" w:color="auto"/>
              <w:left w:val="nil"/>
              <w:bottom w:val="single" w:sz="4" w:space="0" w:color="auto"/>
              <w:right w:val="single" w:sz="4" w:space="0" w:color="auto"/>
            </w:tcBorders>
            <w:shd w:val="clear" w:color="auto" w:fill="auto"/>
            <w:noWrap/>
          </w:tcPr>
          <w:p w:rsidR="00A57288" w:rsidRPr="00BE5B9A" w:rsidRDefault="00A57288" w:rsidP="00F0268D">
            <w:pPr>
              <w:spacing w:before="100" w:beforeAutospacing="1" w:after="100" w:afterAutospacing="1"/>
              <w:contextualSpacing/>
              <w:rPr>
                <w:b/>
                <w:bCs/>
                <w:sz w:val="24"/>
                <w:szCs w:val="24"/>
              </w:rPr>
            </w:pPr>
            <w:r w:rsidRPr="00BE5B9A">
              <w:rPr>
                <w:b/>
                <w:bCs/>
                <w:sz w:val="24"/>
                <w:szCs w:val="24"/>
              </w:rPr>
              <w:t>SCC Descriptions, level 4</w:t>
            </w:r>
          </w:p>
        </w:tc>
      </w:tr>
      <w:tr w:rsidR="00A57288" w:rsidRPr="00BE5B9A" w:rsidTr="00332756">
        <w:trPr>
          <w:trHeight w:val="288"/>
        </w:trPr>
        <w:tc>
          <w:tcPr>
            <w:tcW w:w="1296" w:type="dxa"/>
            <w:tcBorders>
              <w:top w:val="nil"/>
              <w:left w:val="single" w:sz="4" w:space="0" w:color="auto"/>
              <w:bottom w:val="single" w:sz="4" w:space="0" w:color="auto"/>
              <w:right w:val="single" w:sz="4" w:space="0" w:color="auto"/>
            </w:tcBorders>
            <w:shd w:val="clear" w:color="auto" w:fill="auto"/>
          </w:tcPr>
          <w:p w:rsidR="00A57288" w:rsidRPr="00BE5B9A" w:rsidRDefault="00332756" w:rsidP="00F0268D">
            <w:pPr>
              <w:spacing w:before="100" w:beforeAutospacing="1" w:after="100" w:afterAutospacing="1"/>
              <w:contextualSpacing/>
              <w:rPr>
                <w:color w:val="000000"/>
                <w:sz w:val="24"/>
                <w:szCs w:val="24"/>
              </w:rPr>
            </w:pPr>
            <w:r w:rsidRPr="00BE5B9A">
              <w:rPr>
                <w:color w:val="000000"/>
                <w:sz w:val="24"/>
                <w:szCs w:val="24"/>
              </w:rPr>
              <w:t>2302002100</w:t>
            </w:r>
          </w:p>
        </w:tc>
        <w:tc>
          <w:tcPr>
            <w:tcW w:w="5634" w:type="dxa"/>
            <w:tcBorders>
              <w:top w:val="nil"/>
              <w:left w:val="nil"/>
              <w:bottom w:val="single" w:sz="4" w:space="0" w:color="auto"/>
              <w:right w:val="single" w:sz="4" w:space="0" w:color="auto"/>
            </w:tcBorders>
            <w:shd w:val="clear" w:color="auto" w:fill="auto"/>
          </w:tcPr>
          <w:p w:rsidR="00A57288" w:rsidRPr="00BE5B9A" w:rsidRDefault="00332756" w:rsidP="00F0268D">
            <w:pPr>
              <w:spacing w:before="100" w:beforeAutospacing="1" w:after="100" w:afterAutospacing="1"/>
              <w:contextualSpacing/>
              <w:rPr>
                <w:sz w:val="24"/>
                <w:szCs w:val="24"/>
              </w:rPr>
            </w:pPr>
            <w:r w:rsidRPr="00BE5B9A">
              <w:rPr>
                <w:sz w:val="24"/>
                <w:szCs w:val="24"/>
              </w:rPr>
              <w:t xml:space="preserve">Commercial Cooking – Charbroiling </w:t>
            </w:r>
          </w:p>
        </w:tc>
        <w:tc>
          <w:tcPr>
            <w:tcW w:w="2696" w:type="dxa"/>
            <w:tcBorders>
              <w:top w:val="nil"/>
              <w:left w:val="nil"/>
              <w:bottom w:val="single" w:sz="4" w:space="0" w:color="auto"/>
              <w:right w:val="single" w:sz="4" w:space="0" w:color="auto"/>
            </w:tcBorders>
            <w:shd w:val="clear" w:color="auto" w:fill="auto"/>
          </w:tcPr>
          <w:p w:rsidR="00A57288" w:rsidRPr="00BE5B9A" w:rsidRDefault="00332756" w:rsidP="00F0268D">
            <w:pPr>
              <w:spacing w:before="100" w:beforeAutospacing="1" w:after="100" w:afterAutospacing="1"/>
              <w:contextualSpacing/>
              <w:rPr>
                <w:sz w:val="24"/>
                <w:szCs w:val="24"/>
              </w:rPr>
            </w:pPr>
            <w:r w:rsidRPr="00BE5B9A">
              <w:rPr>
                <w:sz w:val="24"/>
                <w:szCs w:val="24"/>
              </w:rPr>
              <w:t>Conveyorized Charbroiling</w:t>
            </w:r>
          </w:p>
        </w:tc>
      </w:tr>
      <w:tr w:rsidR="00A57288" w:rsidRPr="00BE5B9A" w:rsidTr="00332756">
        <w:trPr>
          <w:trHeight w:val="288"/>
        </w:trPr>
        <w:tc>
          <w:tcPr>
            <w:tcW w:w="1296" w:type="dxa"/>
            <w:tcBorders>
              <w:top w:val="nil"/>
              <w:left w:val="single" w:sz="4" w:space="0" w:color="auto"/>
              <w:bottom w:val="single" w:sz="4" w:space="0" w:color="auto"/>
              <w:right w:val="single" w:sz="4" w:space="0" w:color="auto"/>
            </w:tcBorders>
            <w:shd w:val="clear" w:color="auto" w:fill="auto"/>
          </w:tcPr>
          <w:p w:rsidR="00A57288" w:rsidRPr="00BE5B9A" w:rsidRDefault="00332756" w:rsidP="00F0268D">
            <w:pPr>
              <w:spacing w:before="100" w:beforeAutospacing="1" w:after="100" w:afterAutospacing="1"/>
              <w:contextualSpacing/>
              <w:rPr>
                <w:color w:val="000000"/>
                <w:sz w:val="24"/>
                <w:szCs w:val="24"/>
              </w:rPr>
            </w:pPr>
            <w:r w:rsidRPr="00BE5B9A">
              <w:rPr>
                <w:color w:val="000000"/>
                <w:sz w:val="24"/>
                <w:szCs w:val="24"/>
              </w:rPr>
              <w:t>2302002200</w:t>
            </w:r>
          </w:p>
        </w:tc>
        <w:tc>
          <w:tcPr>
            <w:tcW w:w="5634" w:type="dxa"/>
            <w:tcBorders>
              <w:top w:val="nil"/>
              <w:left w:val="nil"/>
              <w:bottom w:val="single" w:sz="4" w:space="0" w:color="auto"/>
              <w:right w:val="single" w:sz="4" w:space="0" w:color="auto"/>
            </w:tcBorders>
            <w:shd w:val="clear" w:color="auto" w:fill="auto"/>
          </w:tcPr>
          <w:p w:rsidR="00A57288" w:rsidRPr="00BE5B9A" w:rsidRDefault="00332756" w:rsidP="00F0268D">
            <w:pPr>
              <w:spacing w:before="100" w:beforeAutospacing="1" w:after="100" w:afterAutospacing="1"/>
              <w:contextualSpacing/>
              <w:rPr>
                <w:sz w:val="24"/>
                <w:szCs w:val="24"/>
              </w:rPr>
            </w:pPr>
            <w:r w:rsidRPr="00BE5B9A">
              <w:rPr>
                <w:sz w:val="24"/>
                <w:szCs w:val="24"/>
              </w:rPr>
              <w:t>Commercial Cooking – Charbroiling</w:t>
            </w:r>
          </w:p>
        </w:tc>
        <w:tc>
          <w:tcPr>
            <w:tcW w:w="2696" w:type="dxa"/>
            <w:tcBorders>
              <w:top w:val="nil"/>
              <w:left w:val="nil"/>
              <w:bottom w:val="single" w:sz="4" w:space="0" w:color="auto"/>
              <w:right w:val="single" w:sz="4" w:space="0" w:color="auto"/>
            </w:tcBorders>
            <w:shd w:val="clear" w:color="auto" w:fill="auto"/>
          </w:tcPr>
          <w:p w:rsidR="00A57288" w:rsidRPr="00BE5B9A" w:rsidRDefault="00332756" w:rsidP="00F0268D">
            <w:pPr>
              <w:spacing w:before="100" w:beforeAutospacing="1" w:after="100" w:afterAutospacing="1"/>
              <w:contextualSpacing/>
              <w:rPr>
                <w:sz w:val="24"/>
                <w:szCs w:val="24"/>
              </w:rPr>
            </w:pPr>
            <w:r w:rsidRPr="00BE5B9A">
              <w:rPr>
                <w:sz w:val="24"/>
                <w:szCs w:val="24"/>
              </w:rPr>
              <w:t>Under-fired Charbroiling</w:t>
            </w:r>
          </w:p>
        </w:tc>
      </w:tr>
      <w:tr w:rsidR="00332756" w:rsidRPr="00BE5B9A" w:rsidTr="00332756">
        <w:trPr>
          <w:trHeight w:val="288"/>
        </w:trPr>
        <w:tc>
          <w:tcPr>
            <w:tcW w:w="1296" w:type="dxa"/>
            <w:tcBorders>
              <w:top w:val="nil"/>
              <w:left w:val="single" w:sz="4" w:space="0" w:color="auto"/>
              <w:bottom w:val="single" w:sz="4" w:space="0" w:color="auto"/>
              <w:right w:val="single" w:sz="4" w:space="0" w:color="auto"/>
            </w:tcBorders>
            <w:shd w:val="clear" w:color="auto" w:fill="auto"/>
          </w:tcPr>
          <w:p w:rsidR="00332756" w:rsidRPr="00BE5B9A" w:rsidRDefault="00332756" w:rsidP="00F0268D">
            <w:pPr>
              <w:spacing w:before="100" w:beforeAutospacing="1" w:after="100" w:afterAutospacing="1"/>
              <w:contextualSpacing/>
              <w:rPr>
                <w:color w:val="000000"/>
                <w:sz w:val="24"/>
                <w:szCs w:val="24"/>
              </w:rPr>
            </w:pPr>
            <w:r w:rsidRPr="00BE5B9A">
              <w:rPr>
                <w:color w:val="000000"/>
                <w:sz w:val="24"/>
                <w:szCs w:val="24"/>
              </w:rPr>
              <w:t>2302003000</w:t>
            </w:r>
          </w:p>
        </w:tc>
        <w:tc>
          <w:tcPr>
            <w:tcW w:w="5634" w:type="dxa"/>
            <w:tcBorders>
              <w:top w:val="nil"/>
              <w:left w:val="nil"/>
              <w:bottom w:val="single" w:sz="4" w:space="0" w:color="auto"/>
              <w:right w:val="single" w:sz="4" w:space="0" w:color="auto"/>
            </w:tcBorders>
            <w:shd w:val="clear" w:color="auto" w:fill="auto"/>
          </w:tcPr>
          <w:p w:rsidR="00332756" w:rsidRPr="00BE5B9A" w:rsidRDefault="00332756" w:rsidP="00F0268D">
            <w:pPr>
              <w:spacing w:before="100" w:beforeAutospacing="1" w:after="100" w:afterAutospacing="1"/>
              <w:contextualSpacing/>
              <w:rPr>
                <w:sz w:val="24"/>
                <w:szCs w:val="24"/>
              </w:rPr>
            </w:pPr>
            <w:r w:rsidRPr="00BE5B9A">
              <w:rPr>
                <w:sz w:val="24"/>
                <w:szCs w:val="24"/>
              </w:rPr>
              <w:t>Commercial Cooking – Frying</w:t>
            </w:r>
          </w:p>
        </w:tc>
        <w:tc>
          <w:tcPr>
            <w:tcW w:w="2696" w:type="dxa"/>
            <w:tcBorders>
              <w:top w:val="nil"/>
              <w:left w:val="nil"/>
              <w:bottom w:val="single" w:sz="4" w:space="0" w:color="auto"/>
              <w:right w:val="single" w:sz="4" w:space="0" w:color="auto"/>
            </w:tcBorders>
            <w:shd w:val="clear" w:color="auto" w:fill="auto"/>
          </w:tcPr>
          <w:p w:rsidR="00332756" w:rsidRPr="00BE5B9A" w:rsidRDefault="00332756" w:rsidP="00F0268D">
            <w:pPr>
              <w:spacing w:before="100" w:beforeAutospacing="1" w:after="100" w:afterAutospacing="1"/>
              <w:contextualSpacing/>
              <w:rPr>
                <w:sz w:val="24"/>
                <w:szCs w:val="24"/>
              </w:rPr>
            </w:pPr>
            <w:r w:rsidRPr="00BE5B9A">
              <w:rPr>
                <w:sz w:val="24"/>
                <w:szCs w:val="24"/>
              </w:rPr>
              <w:t xml:space="preserve">Deep Fat </w:t>
            </w:r>
            <w:proofErr w:type="spellStart"/>
            <w:r w:rsidRPr="00BE5B9A">
              <w:rPr>
                <w:sz w:val="24"/>
                <w:szCs w:val="24"/>
              </w:rPr>
              <w:t>Fying</w:t>
            </w:r>
            <w:proofErr w:type="spellEnd"/>
          </w:p>
        </w:tc>
      </w:tr>
      <w:tr w:rsidR="00A57288" w:rsidRPr="00BE5B9A" w:rsidTr="00332756">
        <w:trPr>
          <w:trHeight w:val="288"/>
        </w:trPr>
        <w:tc>
          <w:tcPr>
            <w:tcW w:w="1296" w:type="dxa"/>
            <w:tcBorders>
              <w:top w:val="nil"/>
              <w:left w:val="single" w:sz="4" w:space="0" w:color="auto"/>
              <w:bottom w:val="single" w:sz="4" w:space="0" w:color="auto"/>
              <w:right w:val="single" w:sz="4" w:space="0" w:color="auto"/>
            </w:tcBorders>
            <w:shd w:val="clear" w:color="auto" w:fill="auto"/>
          </w:tcPr>
          <w:p w:rsidR="00A57288" w:rsidRPr="00BE5B9A" w:rsidRDefault="00332756" w:rsidP="00F0268D">
            <w:pPr>
              <w:spacing w:before="100" w:beforeAutospacing="1" w:after="100" w:afterAutospacing="1"/>
              <w:contextualSpacing/>
              <w:rPr>
                <w:color w:val="000000"/>
                <w:sz w:val="24"/>
                <w:szCs w:val="24"/>
              </w:rPr>
            </w:pPr>
            <w:r w:rsidRPr="00BE5B9A">
              <w:rPr>
                <w:color w:val="000000"/>
                <w:sz w:val="24"/>
                <w:szCs w:val="24"/>
              </w:rPr>
              <w:t>2302003100</w:t>
            </w:r>
          </w:p>
        </w:tc>
        <w:tc>
          <w:tcPr>
            <w:tcW w:w="5634" w:type="dxa"/>
            <w:tcBorders>
              <w:top w:val="nil"/>
              <w:left w:val="nil"/>
              <w:bottom w:val="single" w:sz="4" w:space="0" w:color="auto"/>
              <w:right w:val="single" w:sz="4" w:space="0" w:color="auto"/>
            </w:tcBorders>
            <w:shd w:val="clear" w:color="auto" w:fill="auto"/>
          </w:tcPr>
          <w:p w:rsidR="00A57288" w:rsidRPr="00BE5B9A" w:rsidRDefault="00332756" w:rsidP="00F0268D">
            <w:pPr>
              <w:spacing w:before="100" w:beforeAutospacing="1" w:after="100" w:afterAutospacing="1"/>
              <w:contextualSpacing/>
              <w:rPr>
                <w:sz w:val="24"/>
                <w:szCs w:val="24"/>
              </w:rPr>
            </w:pPr>
            <w:r w:rsidRPr="00BE5B9A">
              <w:rPr>
                <w:sz w:val="24"/>
                <w:szCs w:val="24"/>
              </w:rPr>
              <w:t xml:space="preserve">Commercial Cooking – Frying </w:t>
            </w:r>
          </w:p>
        </w:tc>
        <w:tc>
          <w:tcPr>
            <w:tcW w:w="2696" w:type="dxa"/>
            <w:tcBorders>
              <w:top w:val="nil"/>
              <w:left w:val="nil"/>
              <w:bottom w:val="single" w:sz="4" w:space="0" w:color="auto"/>
              <w:right w:val="single" w:sz="4" w:space="0" w:color="auto"/>
            </w:tcBorders>
            <w:shd w:val="clear" w:color="auto" w:fill="auto"/>
          </w:tcPr>
          <w:p w:rsidR="00A57288" w:rsidRPr="00BE5B9A" w:rsidRDefault="00332756" w:rsidP="00F0268D">
            <w:pPr>
              <w:spacing w:before="100" w:beforeAutospacing="1" w:after="100" w:afterAutospacing="1"/>
              <w:contextualSpacing/>
              <w:rPr>
                <w:sz w:val="24"/>
                <w:szCs w:val="24"/>
              </w:rPr>
            </w:pPr>
            <w:r w:rsidRPr="00BE5B9A">
              <w:rPr>
                <w:sz w:val="24"/>
                <w:szCs w:val="24"/>
              </w:rPr>
              <w:t>Flat Griddle Frying</w:t>
            </w:r>
          </w:p>
        </w:tc>
      </w:tr>
      <w:tr w:rsidR="00A57288" w:rsidRPr="00BE5B9A" w:rsidTr="00332756">
        <w:trPr>
          <w:trHeight w:val="288"/>
        </w:trPr>
        <w:tc>
          <w:tcPr>
            <w:tcW w:w="1296" w:type="dxa"/>
            <w:tcBorders>
              <w:top w:val="nil"/>
              <w:left w:val="single" w:sz="4" w:space="0" w:color="auto"/>
              <w:bottom w:val="single" w:sz="4" w:space="0" w:color="auto"/>
              <w:right w:val="single" w:sz="4" w:space="0" w:color="auto"/>
            </w:tcBorders>
            <w:shd w:val="clear" w:color="auto" w:fill="auto"/>
          </w:tcPr>
          <w:p w:rsidR="00A57288" w:rsidRPr="00BE5B9A" w:rsidRDefault="00332756" w:rsidP="00F0268D">
            <w:pPr>
              <w:spacing w:before="100" w:beforeAutospacing="1" w:after="100" w:afterAutospacing="1"/>
              <w:contextualSpacing/>
              <w:rPr>
                <w:color w:val="000000"/>
                <w:sz w:val="24"/>
                <w:szCs w:val="24"/>
              </w:rPr>
            </w:pPr>
            <w:r w:rsidRPr="00BE5B9A">
              <w:rPr>
                <w:color w:val="000000"/>
                <w:sz w:val="24"/>
                <w:szCs w:val="24"/>
              </w:rPr>
              <w:t>2302003200</w:t>
            </w:r>
          </w:p>
        </w:tc>
        <w:tc>
          <w:tcPr>
            <w:tcW w:w="5634" w:type="dxa"/>
            <w:tcBorders>
              <w:top w:val="nil"/>
              <w:left w:val="nil"/>
              <w:bottom w:val="single" w:sz="4" w:space="0" w:color="auto"/>
              <w:right w:val="single" w:sz="4" w:space="0" w:color="auto"/>
            </w:tcBorders>
            <w:shd w:val="clear" w:color="auto" w:fill="auto"/>
          </w:tcPr>
          <w:p w:rsidR="00A57288" w:rsidRPr="00BE5B9A" w:rsidRDefault="00332756" w:rsidP="00F0268D">
            <w:pPr>
              <w:spacing w:before="100" w:beforeAutospacing="1" w:after="100" w:afterAutospacing="1"/>
              <w:contextualSpacing/>
              <w:rPr>
                <w:sz w:val="24"/>
                <w:szCs w:val="24"/>
              </w:rPr>
            </w:pPr>
            <w:r w:rsidRPr="00BE5B9A">
              <w:rPr>
                <w:sz w:val="24"/>
                <w:szCs w:val="24"/>
              </w:rPr>
              <w:t>Commercial Cooking – Frying</w:t>
            </w:r>
          </w:p>
        </w:tc>
        <w:tc>
          <w:tcPr>
            <w:tcW w:w="2696" w:type="dxa"/>
            <w:tcBorders>
              <w:top w:val="nil"/>
              <w:left w:val="nil"/>
              <w:bottom w:val="single" w:sz="4" w:space="0" w:color="auto"/>
              <w:right w:val="single" w:sz="4" w:space="0" w:color="auto"/>
            </w:tcBorders>
            <w:shd w:val="clear" w:color="auto" w:fill="auto"/>
          </w:tcPr>
          <w:p w:rsidR="00A57288" w:rsidRPr="00BE5B9A" w:rsidRDefault="00332756" w:rsidP="00F0268D">
            <w:pPr>
              <w:spacing w:before="100" w:beforeAutospacing="1" w:after="100" w:afterAutospacing="1"/>
              <w:contextualSpacing/>
              <w:rPr>
                <w:sz w:val="24"/>
                <w:szCs w:val="24"/>
              </w:rPr>
            </w:pPr>
            <w:r w:rsidRPr="00BE5B9A">
              <w:rPr>
                <w:sz w:val="24"/>
                <w:szCs w:val="24"/>
              </w:rPr>
              <w:t>Clamshell Griddle Frying</w:t>
            </w:r>
          </w:p>
        </w:tc>
      </w:tr>
    </w:tbl>
    <w:p w:rsidR="00A57288" w:rsidRPr="00BE5B9A" w:rsidRDefault="00A57288" w:rsidP="00F0268D">
      <w:pPr>
        <w:rPr>
          <w:sz w:val="24"/>
          <w:szCs w:val="24"/>
        </w:rPr>
      </w:pPr>
    </w:p>
    <w:p w:rsidR="00A57288" w:rsidRPr="00BE5B9A" w:rsidRDefault="00285DFD" w:rsidP="00285DFD">
      <w:pPr>
        <w:pStyle w:val="Heading1"/>
        <w:rPr>
          <w:sz w:val="24"/>
          <w:szCs w:val="24"/>
        </w:rPr>
      </w:pPr>
      <w:bookmarkStart w:id="6" w:name="_Ref320611277"/>
      <w:bookmarkStart w:id="7" w:name="_GoBack"/>
      <w:bookmarkEnd w:id="7"/>
      <w:r w:rsidRPr="00BE5B9A">
        <w:rPr>
          <w:caps w:val="0"/>
          <w:sz w:val="24"/>
          <w:szCs w:val="24"/>
        </w:rPr>
        <w:t>c. Activity data</w:t>
      </w:r>
      <w:bookmarkEnd w:id="6"/>
    </w:p>
    <w:p w:rsidR="004F61E9" w:rsidRPr="00BE5B9A" w:rsidRDefault="004F61E9" w:rsidP="00F0268D">
      <w:pPr>
        <w:rPr>
          <w:sz w:val="24"/>
          <w:szCs w:val="24"/>
        </w:rPr>
      </w:pPr>
      <w:r w:rsidRPr="00BE5B9A">
        <w:rPr>
          <w:sz w:val="24"/>
          <w:szCs w:val="24"/>
        </w:rPr>
        <w:t xml:space="preserve">Data on the number of restaurants in each county are available from the U.S. Census Bureau County Business Patterns database, which reports the number of </w:t>
      </w:r>
      <w:r w:rsidR="00820131" w:rsidRPr="00BE5B9A">
        <w:rPr>
          <w:sz w:val="24"/>
          <w:szCs w:val="24"/>
        </w:rPr>
        <w:t>restaurants (categorized by NAICS code)</w:t>
      </w:r>
      <w:r w:rsidRPr="00BE5B9A">
        <w:rPr>
          <w:sz w:val="24"/>
          <w:szCs w:val="24"/>
        </w:rPr>
        <w:t xml:space="preserve"> in each county. The 20</w:t>
      </w:r>
      <w:r w:rsidR="00820131" w:rsidRPr="00BE5B9A">
        <w:rPr>
          <w:sz w:val="24"/>
          <w:szCs w:val="24"/>
        </w:rPr>
        <w:t>02</w:t>
      </w:r>
      <w:r w:rsidRPr="00BE5B9A">
        <w:rPr>
          <w:sz w:val="24"/>
          <w:szCs w:val="24"/>
        </w:rPr>
        <w:t xml:space="preserve"> NEI, which is the most recent inventory in which the emissions from commercial cooking were estimated using restaurant-level data, rather than population data used</w:t>
      </w:r>
      <w:r w:rsidR="002852F1" w:rsidRPr="00BE5B9A">
        <w:rPr>
          <w:sz w:val="24"/>
          <w:szCs w:val="24"/>
        </w:rPr>
        <w:t xml:space="preserve"> by</w:t>
      </w:r>
      <w:r w:rsidRPr="00BE5B9A">
        <w:rPr>
          <w:sz w:val="24"/>
          <w:szCs w:val="24"/>
        </w:rPr>
        <w:t xml:space="preserve"> the Dun and Bradstreet industry database, which contains more </w:t>
      </w:r>
      <w:r w:rsidR="00BD47FC" w:rsidRPr="00BE5B9A">
        <w:rPr>
          <w:sz w:val="24"/>
          <w:szCs w:val="24"/>
        </w:rPr>
        <w:t xml:space="preserve">specific </w:t>
      </w:r>
      <w:r w:rsidRPr="00BE5B9A">
        <w:rPr>
          <w:sz w:val="24"/>
          <w:szCs w:val="24"/>
        </w:rPr>
        <w:t xml:space="preserve">information on the type of restaurant in each county. The documentation from the 2002 NEI </w:t>
      </w:r>
      <w:r w:rsidRPr="00BE5B9A">
        <w:rPr>
          <w:sz w:val="24"/>
          <w:szCs w:val="24"/>
        </w:rPr>
        <w:lastRenderedPageBreak/>
        <w:t xml:space="preserve">identifies five specific categories of restaurants that are likely to have the equipment that matches the source categories for commercial cooking emissions, including: Ethnic food restaurants, Fast food restaurants, Family restaurants, Seafood restaurants, and Steak &amp; Barbecue restaurants. Because Dun </w:t>
      </w:r>
      <w:r w:rsidR="0049103F" w:rsidRPr="00BE5B9A">
        <w:rPr>
          <w:sz w:val="24"/>
          <w:szCs w:val="24"/>
        </w:rPr>
        <w:t>and Bradstreet data for 2014</w:t>
      </w:r>
      <w:r w:rsidR="00F0268D" w:rsidRPr="00BE5B9A">
        <w:rPr>
          <w:sz w:val="24"/>
          <w:szCs w:val="24"/>
        </w:rPr>
        <w:t xml:space="preserve"> were</w:t>
      </w:r>
      <w:r w:rsidRPr="00BE5B9A">
        <w:rPr>
          <w:sz w:val="24"/>
          <w:szCs w:val="24"/>
        </w:rPr>
        <w:t xml:space="preserve"> not readily available, the number of restaurants in each county was estimated using a </w:t>
      </w:r>
      <w:r w:rsidR="00452C38" w:rsidRPr="00BE5B9A">
        <w:rPr>
          <w:sz w:val="24"/>
          <w:szCs w:val="24"/>
        </w:rPr>
        <w:t>two-</w:t>
      </w:r>
      <w:r w:rsidRPr="00BE5B9A">
        <w:rPr>
          <w:sz w:val="24"/>
          <w:szCs w:val="24"/>
        </w:rPr>
        <w:t>step process. First the number of restaurants in 2002 was estimated using the following equation: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Equation"/>
        <w:tblDescription w:val="Number of restaurants in 2002 estimation"/>
      </w:tblPr>
      <w:tblGrid>
        <w:gridCol w:w="1057"/>
        <w:gridCol w:w="7147"/>
        <w:gridCol w:w="1156"/>
      </w:tblGrid>
      <w:tr w:rsidR="004F61E9" w:rsidRPr="00BE5B9A" w:rsidTr="00F0268D">
        <w:tc>
          <w:tcPr>
            <w:tcW w:w="1098" w:type="dxa"/>
          </w:tcPr>
          <w:p w:rsidR="004F61E9" w:rsidRPr="00BE5B9A" w:rsidRDefault="004F61E9" w:rsidP="00F0268D">
            <w:pPr>
              <w:spacing w:line="276" w:lineRule="auto"/>
              <w:rPr>
                <w:sz w:val="24"/>
                <w:szCs w:val="24"/>
              </w:rPr>
            </w:pPr>
          </w:p>
        </w:tc>
        <w:tc>
          <w:tcPr>
            <w:tcW w:w="7290" w:type="dxa"/>
          </w:tcPr>
          <w:p w:rsidR="004F61E9" w:rsidRPr="00BE5B9A" w:rsidRDefault="002852F1" w:rsidP="00F0268D">
            <w:pPr>
              <w:spacing w:line="276" w:lineRule="auto"/>
              <w:rPr>
                <w:sz w:val="24"/>
                <w:szCs w:val="24"/>
              </w:rPr>
            </w:pPr>
            <m:oMathPara>
              <m:oMath>
                <m:sSub>
                  <m:sSubPr>
                    <m:ctrlPr>
                      <w:rPr>
                        <w:rFonts w:ascii="Cambria Math" w:hAnsi="Cambria Math"/>
                        <w:i/>
                        <w:sz w:val="24"/>
                        <w:szCs w:val="24"/>
                      </w:rPr>
                    </m:ctrlPr>
                  </m:sSubPr>
                  <m:e>
                    <m:r>
                      <w:rPr>
                        <w:rFonts w:ascii="Cambria Math" w:hAnsi="Cambria Math"/>
                        <w:sz w:val="24"/>
                        <w:szCs w:val="24"/>
                      </w:rPr>
                      <m:t>REST</m:t>
                    </m:r>
                  </m:e>
                  <m:sub>
                    <m:r>
                      <w:rPr>
                        <w:rFonts w:ascii="Cambria Math" w:hAnsi="Cambria Math"/>
                        <w:sz w:val="24"/>
                        <w:szCs w:val="24"/>
                      </w:rPr>
                      <m:t>i,2002</m:t>
                    </m:r>
                  </m:sub>
                </m:sSub>
                <m:r>
                  <w:rPr>
                    <w:rFonts w:ascii="Cambria Math" w:hAnsi="Cambria Math"/>
                    <w:sz w:val="24"/>
                    <w:szCs w:val="24"/>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ijmn,2002</m:t>
                        </m:r>
                      </m:sub>
                    </m:sSub>
                  </m:num>
                  <m:den>
                    <m:sSub>
                      <m:sSubPr>
                        <m:ctrlPr>
                          <w:rPr>
                            <w:rFonts w:ascii="Cambria Math" w:hAnsi="Cambria Math"/>
                            <w:i/>
                            <w:sz w:val="24"/>
                            <w:szCs w:val="24"/>
                          </w:rPr>
                        </m:ctrlPr>
                      </m:sSubPr>
                      <m:e>
                        <m:r>
                          <w:rPr>
                            <w:rFonts w:ascii="Cambria Math" w:hAnsi="Cambria Math"/>
                            <w:sz w:val="24"/>
                            <w:szCs w:val="24"/>
                          </w:rPr>
                          <m:t>FRAC</m:t>
                        </m:r>
                      </m:e>
                      <m:sub>
                        <m:r>
                          <w:rPr>
                            <w:rFonts w:ascii="Cambria Math" w:hAnsi="Cambria Math"/>
                            <w:sz w:val="24"/>
                            <w:szCs w:val="24"/>
                          </w:rPr>
                          <m:t>j</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UNITS</m:t>
                        </m:r>
                      </m:e>
                      <m:sub>
                        <m:r>
                          <w:rPr>
                            <w:rFonts w:ascii="Cambria Math" w:hAnsi="Cambria Math"/>
                            <w:sz w:val="24"/>
                            <w:szCs w:val="24"/>
                          </w:rPr>
                          <m:t>j</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FOOD</m:t>
                        </m:r>
                      </m:e>
                      <m:sub>
                        <m:r>
                          <w:rPr>
                            <w:rFonts w:ascii="Cambria Math" w:hAnsi="Cambria Math"/>
                            <w:sz w:val="24"/>
                            <w:szCs w:val="24"/>
                          </w:rPr>
                          <m:t>jm</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EF</m:t>
                        </m:r>
                      </m:e>
                      <m:sub>
                        <m:r>
                          <w:rPr>
                            <w:rFonts w:ascii="Cambria Math" w:hAnsi="Cambria Math"/>
                            <w:sz w:val="24"/>
                            <w:szCs w:val="24"/>
                          </w:rPr>
                          <m:t>jmn</m:t>
                        </m:r>
                      </m:sub>
                    </m:sSub>
                  </m:den>
                </m:f>
              </m:oMath>
            </m:oMathPara>
          </w:p>
        </w:tc>
        <w:tc>
          <w:tcPr>
            <w:tcW w:w="1188" w:type="dxa"/>
            <w:vAlign w:val="center"/>
          </w:tcPr>
          <w:p w:rsidR="004F61E9" w:rsidRPr="00BE5B9A" w:rsidRDefault="004F61E9" w:rsidP="00F0268D">
            <w:pPr>
              <w:spacing w:line="276" w:lineRule="auto"/>
              <w:jc w:val="center"/>
              <w:rPr>
                <w:sz w:val="24"/>
                <w:szCs w:val="24"/>
              </w:rPr>
            </w:pPr>
            <w:r w:rsidRPr="00BE5B9A">
              <w:rPr>
                <w:sz w:val="24"/>
                <w:szCs w:val="24"/>
              </w:rPr>
              <w:t>(1)</w:t>
            </w:r>
          </w:p>
        </w:tc>
      </w:tr>
    </w:tbl>
    <w:p w:rsidR="004F61E9" w:rsidRPr="00BE5B9A" w:rsidRDefault="004F61E9" w:rsidP="00F0268D">
      <w:pPr>
        <w:rPr>
          <w:sz w:val="24"/>
          <w:szCs w:val="24"/>
        </w:rPr>
      </w:pPr>
      <w:r w:rsidRPr="00BE5B9A">
        <w:rPr>
          <w:sz w:val="24"/>
          <w:szCs w:val="24"/>
        </w:rPr>
        <w:t>where:</w:t>
      </w:r>
    </w:p>
    <w:p w:rsidR="004F61E9" w:rsidRPr="00BE5B9A" w:rsidRDefault="004F61E9" w:rsidP="00F0268D">
      <w:pPr>
        <w:tabs>
          <w:tab w:val="left" w:pos="720"/>
          <w:tab w:val="left" w:pos="1710"/>
          <w:tab w:val="left" w:pos="2160"/>
        </w:tabs>
        <w:rPr>
          <w:sz w:val="24"/>
          <w:szCs w:val="24"/>
        </w:rPr>
      </w:pPr>
      <w:r w:rsidRPr="00BE5B9A">
        <w:rPr>
          <w:i/>
          <w:sz w:val="24"/>
          <w:szCs w:val="24"/>
        </w:rPr>
        <w:tab/>
        <w:t>REST</w:t>
      </w:r>
      <w:r w:rsidRPr="00BE5B9A">
        <w:rPr>
          <w:i/>
          <w:sz w:val="24"/>
          <w:szCs w:val="24"/>
          <w:vertAlign w:val="subscript"/>
        </w:rPr>
        <w:t>i,2002</w:t>
      </w:r>
      <w:r w:rsidRPr="00BE5B9A">
        <w:rPr>
          <w:sz w:val="24"/>
          <w:szCs w:val="24"/>
        </w:rPr>
        <w:t xml:space="preserve"> </w:t>
      </w:r>
      <w:r w:rsidRPr="00BE5B9A">
        <w:rPr>
          <w:sz w:val="24"/>
          <w:szCs w:val="24"/>
        </w:rPr>
        <w:tab/>
        <w:t xml:space="preserve"> =</w:t>
      </w:r>
      <w:r w:rsidRPr="00BE5B9A">
        <w:rPr>
          <w:sz w:val="24"/>
          <w:szCs w:val="24"/>
        </w:rPr>
        <w:tab/>
        <w:t xml:space="preserve">the total number of restaurants in county </w:t>
      </w:r>
      <w:r w:rsidRPr="00BE5B9A">
        <w:rPr>
          <w:i/>
          <w:sz w:val="24"/>
          <w:szCs w:val="24"/>
        </w:rPr>
        <w:t>i</w:t>
      </w:r>
      <w:r w:rsidRPr="00BE5B9A">
        <w:rPr>
          <w:sz w:val="24"/>
          <w:szCs w:val="24"/>
        </w:rPr>
        <w:t xml:space="preserve"> in 2002</w:t>
      </w:r>
    </w:p>
    <w:p w:rsidR="004F61E9" w:rsidRPr="00BE5B9A" w:rsidRDefault="004F61E9" w:rsidP="00F0268D">
      <w:pPr>
        <w:tabs>
          <w:tab w:val="left" w:pos="720"/>
          <w:tab w:val="left" w:pos="1710"/>
        </w:tabs>
        <w:ind w:left="2160" w:hanging="1440"/>
        <w:jc w:val="both"/>
        <w:rPr>
          <w:sz w:val="24"/>
          <w:szCs w:val="24"/>
        </w:rPr>
      </w:pPr>
      <w:r w:rsidRPr="00BE5B9A">
        <w:rPr>
          <w:i/>
          <w:sz w:val="24"/>
          <w:szCs w:val="24"/>
        </w:rPr>
        <w:t>E</w:t>
      </w:r>
      <w:r w:rsidRPr="00BE5B9A">
        <w:rPr>
          <w:i/>
          <w:sz w:val="24"/>
          <w:szCs w:val="24"/>
          <w:vertAlign w:val="subscript"/>
        </w:rPr>
        <w:t>ijmn</w:t>
      </w:r>
      <w:r w:rsidRPr="00BE5B9A">
        <w:rPr>
          <w:i/>
          <w:sz w:val="24"/>
          <w:szCs w:val="24"/>
          <w:vertAlign w:val="subscript"/>
        </w:rPr>
        <w:softHyphen/>
        <w:t>,2002</w:t>
      </w:r>
      <w:r w:rsidRPr="00BE5B9A">
        <w:rPr>
          <w:i/>
          <w:sz w:val="24"/>
          <w:szCs w:val="24"/>
        </w:rPr>
        <w:tab/>
        <w:t>=</w:t>
      </w:r>
      <w:r w:rsidRPr="00BE5B9A">
        <w:rPr>
          <w:i/>
          <w:sz w:val="24"/>
          <w:szCs w:val="24"/>
        </w:rPr>
        <w:tab/>
      </w:r>
      <w:r w:rsidRPr="00BE5B9A">
        <w:rPr>
          <w:sz w:val="24"/>
          <w:szCs w:val="24"/>
        </w:rPr>
        <w:t xml:space="preserve">the emissions of pollutant </w:t>
      </w:r>
      <w:r w:rsidRPr="00BE5B9A">
        <w:rPr>
          <w:i/>
          <w:sz w:val="24"/>
          <w:szCs w:val="24"/>
        </w:rPr>
        <w:t>n</w:t>
      </w:r>
      <w:r w:rsidRPr="00BE5B9A">
        <w:rPr>
          <w:sz w:val="24"/>
          <w:szCs w:val="24"/>
        </w:rPr>
        <w:t xml:space="preserve"> from food </w:t>
      </w:r>
      <w:r w:rsidRPr="00BE5B9A">
        <w:rPr>
          <w:i/>
          <w:sz w:val="24"/>
          <w:szCs w:val="24"/>
        </w:rPr>
        <w:t>m</w:t>
      </w:r>
      <w:r w:rsidRPr="00BE5B9A">
        <w:rPr>
          <w:sz w:val="24"/>
          <w:szCs w:val="24"/>
        </w:rPr>
        <w:t xml:space="preserve"> cooked on source category </w:t>
      </w:r>
      <w:r w:rsidRPr="00BE5B9A">
        <w:rPr>
          <w:i/>
          <w:sz w:val="24"/>
          <w:szCs w:val="24"/>
        </w:rPr>
        <w:t>j</w:t>
      </w:r>
      <w:r w:rsidRPr="00BE5B9A">
        <w:rPr>
          <w:sz w:val="24"/>
          <w:szCs w:val="24"/>
        </w:rPr>
        <w:t xml:space="preserve"> in</w:t>
      </w:r>
      <w:r w:rsidR="00F0268D" w:rsidRPr="00BE5B9A">
        <w:rPr>
          <w:sz w:val="24"/>
          <w:szCs w:val="24"/>
        </w:rPr>
        <w:t xml:space="preserve"> county </w:t>
      </w:r>
      <w:r w:rsidR="00F0268D" w:rsidRPr="00BE5B9A">
        <w:rPr>
          <w:i/>
          <w:sz w:val="24"/>
          <w:szCs w:val="24"/>
        </w:rPr>
        <w:t>i</w:t>
      </w:r>
      <w:r w:rsidRPr="00BE5B9A">
        <w:rPr>
          <w:sz w:val="24"/>
          <w:szCs w:val="24"/>
        </w:rPr>
        <w:t xml:space="preserve"> </w:t>
      </w:r>
      <w:r w:rsidR="00BD47FC" w:rsidRPr="00BE5B9A">
        <w:rPr>
          <w:sz w:val="24"/>
          <w:szCs w:val="24"/>
        </w:rPr>
        <w:t xml:space="preserve">in </w:t>
      </w:r>
      <w:r w:rsidRPr="00BE5B9A">
        <w:rPr>
          <w:sz w:val="24"/>
          <w:szCs w:val="24"/>
        </w:rPr>
        <w:t>2002, as reported in the National Emissions Inventory</w:t>
      </w:r>
    </w:p>
    <w:p w:rsidR="004F61E9" w:rsidRPr="00BE5B9A" w:rsidRDefault="004F61E9" w:rsidP="00F0268D">
      <w:pPr>
        <w:tabs>
          <w:tab w:val="left" w:pos="720"/>
          <w:tab w:val="left" w:pos="1710"/>
          <w:tab w:val="left" w:pos="2160"/>
        </w:tabs>
        <w:ind w:left="1530" w:hanging="810"/>
        <w:jc w:val="both"/>
        <w:rPr>
          <w:i/>
          <w:sz w:val="24"/>
          <w:szCs w:val="24"/>
        </w:rPr>
      </w:pPr>
      <w:proofErr w:type="spellStart"/>
      <w:r w:rsidRPr="00BE5B9A">
        <w:rPr>
          <w:i/>
          <w:sz w:val="24"/>
          <w:szCs w:val="24"/>
        </w:rPr>
        <w:t>FRAC</w:t>
      </w:r>
      <w:r w:rsidRPr="00BE5B9A">
        <w:rPr>
          <w:i/>
          <w:sz w:val="24"/>
          <w:szCs w:val="24"/>
          <w:vertAlign w:val="subscript"/>
        </w:rPr>
        <w:t>j</w:t>
      </w:r>
      <w:proofErr w:type="spellEnd"/>
      <w:r w:rsidRPr="00BE5B9A">
        <w:rPr>
          <w:i/>
          <w:sz w:val="24"/>
          <w:szCs w:val="24"/>
        </w:rPr>
        <w:tab/>
        <w:t xml:space="preserve">= </w:t>
      </w:r>
      <w:r w:rsidRPr="00BE5B9A">
        <w:rPr>
          <w:i/>
          <w:sz w:val="24"/>
          <w:szCs w:val="24"/>
        </w:rPr>
        <w:tab/>
      </w:r>
      <w:r w:rsidRPr="00BE5B9A">
        <w:rPr>
          <w:sz w:val="24"/>
          <w:szCs w:val="24"/>
        </w:rPr>
        <w:t xml:space="preserve">the fraction of restaurants in those categories that have equipment in source </w:t>
      </w:r>
      <w:r w:rsidRPr="00BE5B9A">
        <w:rPr>
          <w:sz w:val="24"/>
          <w:szCs w:val="24"/>
        </w:rPr>
        <w:softHyphen/>
      </w:r>
      <w:r w:rsidRPr="00BE5B9A">
        <w:rPr>
          <w:i/>
          <w:sz w:val="24"/>
          <w:szCs w:val="24"/>
        </w:rPr>
        <w:t>j</w:t>
      </w:r>
    </w:p>
    <w:p w:rsidR="004F61E9" w:rsidRPr="00BE5B9A" w:rsidRDefault="004F61E9" w:rsidP="00F0268D">
      <w:pPr>
        <w:tabs>
          <w:tab w:val="left" w:pos="720"/>
          <w:tab w:val="left" w:pos="1710"/>
          <w:tab w:val="left" w:pos="2160"/>
        </w:tabs>
        <w:ind w:left="1530" w:hanging="810"/>
        <w:jc w:val="both"/>
        <w:rPr>
          <w:sz w:val="24"/>
          <w:szCs w:val="24"/>
        </w:rPr>
      </w:pPr>
      <w:proofErr w:type="spellStart"/>
      <w:r w:rsidRPr="00BE5B9A">
        <w:rPr>
          <w:i/>
          <w:sz w:val="24"/>
          <w:szCs w:val="24"/>
        </w:rPr>
        <w:t>UNITS</w:t>
      </w:r>
      <w:r w:rsidRPr="00BE5B9A">
        <w:rPr>
          <w:i/>
          <w:sz w:val="24"/>
          <w:szCs w:val="24"/>
          <w:vertAlign w:val="subscript"/>
        </w:rPr>
        <w:t>j</w:t>
      </w:r>
      <w:proofErr w:type="spellEnd"/>
      <w:r w:rsidRPr="00BE5B9A">
        <w:rPr>
          <w:sz w:val="24"/>
          <w:szCs w:val="24"/>
        </w:rPr>
        <w:tab/>
        <w:t xml:space="preserve">= </w:t>
      </w:r>
      <w:r w:rsidRPr="00BE5B9A">
        <w:rPr>
          <w:sz w:val="24"/>
          <w:szCs w:val="24"/>
        </w:rPr>
        <w:tab/>
        <w:t xml:space="preserve">the average number of units of source category </w:t>
      </w:r>
      <w:r w:rsidRPr="00BE5B9A">
        <w:rPr>
          <w:i/>
          <w:sz w:val="24"/>
          <w:szCs w:val="24"/>
        </w:rPr>
        <w:t>j</w:t>
      </w:r>
      <w:r w:rsidRPr="00BE5B9A">
        <w:rPr>
          <w:sz w:val="24"/>
          <w:szCs w:val="24"/>
        </w:rPr>
        <w:t xml:space="preserve"> in each restaurant</w:t>
      </w:r>
    </w:p>
    <w:p w:rsidR="004F61E9" w:rsidRPr="00BE5B9A" w:rsidRDefault="004F61E9" w:rsidP="00F0268D">
      <w:pPr>
        <w:tabs>
          <w:tab w:val="left" w:pos="720"/>
          <w:tab w:val="left" w:pos="1710"/>
          <w:tab w:val="left" w:pos="2160"/>
        </w:tabs>
        <w:ind w:left="1530" w:hanging="810"/>
        <w:jc w:val="both"/>
        <w:rPr>
          <w:sz w:val="24"/>
          <w:szCs w:val="24"/>
        </w:rPr>
      </w:pPr>
      <w:proofErr w:type="spellStart"/>
      <w:r w:rsidRPr="00BE5B9A">
        <w:rPr>
          <w:i/>
          <w:sz w:val="24"/>
          <w:szCs w:val="24"/>
        </w:rPr>
        <w:t>FOOD</w:t>
      </w:r>
      <w:r w:rsidRPr="00BE5B9A">
        <w:rPr>
          <w:i/>
          <w:sz w:val="24"/>
          <w:szCs w:val="24"/>
        </w:rPr>
        <w:softHyphen/>
      </w:r>
      <w:r w:rsidRPr="00BE5B9A">
        <w:rPr>
          <w:i/>
          <w:sz w:val="24"/>
          <w:szCs w:val="24"/>
          <w:vertAlign w:val="subscript"/>
        </w:rPr>
        <w:t>jm</w:t>
      </w:r>
      <w:proofErr w:type="spellEnd"/>
      <w:r w:rsidRPr="00BE5B9A">
        <w:rPr>
          <w:i/>
          <w:sz w:val="24"/>
          <w:szCs w:val="24"/>
        </w:rPr>
        <w:t xml:space="preserve"> </w:t>
      </w:r>
      <w:r w:rsidRPr="00BE5B9A">
        <w:rPr>
          <w:i/>
          <w:sz w:val="24"/>
          <w:szCs w:val="24"/>
        </w:rPr>
        <w:tab/>
      </w:r>
      <w:r w:rsidRPr="00BE5B9A">
        <w:rPr>
          <w:i/>
          <w:sz w:val="24"/>
          <w:szCs w:val="24"/>
        </w:rPr>
        <w:tab/>
        <w:t xml:space="preserve">= </w:t>
      </w:r>
      <w:r w:rsidRPr="00BE5B9A">
        <w:rPr>
          <w:i/>
          <w:sz w:val="24"/>
          <w:szCs w:val="24"/>
        </w:rPr>
        <w:tab/>
      </w:r>
      <w:r w:rsidRPr="00BE5B9A">
        <w:rPr>
          <w:sz w:val="24"/>
          <w:szCs w:val="24"/>
        </w:rPr>
        <w:t xml:space="preserve">the average amount of food </w:t>
      </w:r>
      <w:r w:rsidRPr="00BE5B9A">
        <w:rPr>
          <w:i/>
          <w:sz w:val="24"/>
          <w:szCs w:val="24"/>
        </w:rPr>
        <w:t>m</w:t>
      </w:r>
      <w:r w:rsidRPr="00BE5B9A">
        <w:rPr>
          <w:sz w:val="24"/>
          <w:szCs w:val="24"/>
        </w:rPr>
        <w:t xml:space="preserve"> cooked on source category </w:t>
      </w:r>
      <w:r w:rsidRPr="00BE5B9A">
        <w:rPr>
          <w:sz w:val="24"/>
          <w:szCs w:val="24"/>
        </w:rPr>
        <w:softHyphen/>
      </w:r>
      <w:r w:rsidRPr="00BE5B9A">
        <w:rPr>
          <w:i/>
          <w:sz w:val="24"/>
          <w:szCs w:val="24"/>
        </w:rPr>
        <w:t>j</w:t>
      </w:r>
    </w:p>
    <w:p w:rsidR="004F61E9" w:rsidRPr="00BE5B9A" w:rsidRDefault="004F61E9" w:rsidP="00F0268D">
      <w:pPr>
        <w:tabs>
          <w:tab w:val="left" w:pos="720"/>
          <w:tab w:val="left" w:pos="1710"/>
          <w:tab w:val="left" w:pos="2160"/>
        </w:tabs>
        <w:ind w:left="1530" w:hanging="810"/>
        <w:jc w:val="both"/>
        <w:rPr>
          <w:i/>
          <w:sz w:val="24"/>
          <w:szCs w:val="24"/>
        </w:rPr>
      </w:pPr>
      <w:proofErr w:type="spellStart"/>
      <w:r w:rsidRPr="00BE5B9A">
        <w:rPr>
          <w:i/>
          <w:sz w:val="24"/>
          <w:szCs w:val="24"/>
        </w:rPr>
        <w:t>EF</w:t>
      </w:r>
      <w:r w:rsidRPr="00BE5B9A">
        <w:rPr>
          <w:i/>
          <w:sz w:val="24"/>
          <w:szCs w:val="24"/>
        </w:rPr>
        <w:softHyphen/>
      </w:r>
      <w:r w:rsidRPr="00BE5B9A">
        <w:rPr>
          <w:i/>
          <w:sz w:val="24"/>
          <w:szCs w:val="24"/>
          <w:vertAlign w:val="subscript"/>
        </w:rPr>
        <w:t>jmn</w:t>
      </w:r>
      <w:proofErr w:type="spellEnd"/>
      <w:r w:rsidRPr="00BE5B9A">
        <w:rPr>
          <w:i/>
          <w:sz w:val="24"/>
          <w:szCs w:val="24"/>
        </w:rPr>
        <w:t xml:space="preserve"> </w:t>
      </w:r>
      <w:r w:rsidRPr="00BE5B9A">
        <w:rPr>
          <w:i/>
          <w:sz w:val="24"/>
          <w:szCs w:val="24"/>
        </w:rPr>
        <w:tab/>
      </w:r>
      <w:r w:rsidRPr="00BE5B9A">
        <w:rPr>
          <w:i/>
          <w:sz w:val="24"/>
          <w:szCs w:val="24"/>
        </w:rPr>
        <w:tab/>
        <w:t xml:space="preserve">= </w:t>
      </w:r>
      <w:r w:rsidRPr="00BE5B9A">
        <w:rPr>
          <w:i/>
          <w:sz w:val="24"/>
          <w:szCs w:val="24"/>
        </w:rPr>
        <w:tab/>
      </w:r>
      <w:r w:rsidRPr="00BE5B9A">
        <w:rPr>
          <w:sz w:val="24"/>
          <w:szCs w:val="24"/>
        </w:rPr>
        <w:t xml:space="preserve">the emission factor for pollutant </w:t>
      </w:r>
      <w:r w:rsidRPr="00BE5B9A">
        <w:rPr>
          <w:i/>
          <w:sz w:val="24"/>
          <w:szCs w:val="24"/>
        </w:rPr>
        <w:t>n</w:t>
      </w:r>
      <w:r w:rsidRPr="00BE5B9A">
        <w:rPr>
          <w:sz w:val="24"/>
          <w:szCs w:val="24"/>
        </w:rPr>
        <w:t xml:space="preserve"> from food </w:t>
      </w:r>
      <w:r w:rsidRPr="00BE5B9A">
        <w:rPr>
          <w:i/>
          <w:sz w:val="24"/>
          <w:szCs w:val="24"/>
        </w:rPr>
        <w:t>m</w:t>
      </w:r>
      <w:r w:rsidRPr="00BE5B9A">
        <w:rPr>
          <w:sz w:val="24"/>
          <w:szCs w:val="24"/>
        </w:rPr>
        <w:t xml:space="preserve"> cooked on source category </w:t>
      </w:r>
      <w:r w:rsidRPr="00BE5B9A">
        <w:rPr>
          <w:i/>
          <w:sz w:val="24"/>
          <w:szCs w:val="24"/>
        </w:rPr>
        <w:t>j</w:t>
      </w:r>
    </w:p>
    <w:p w:rsidR="004F61E9" w:rsidRPr="00BE5B9A" w:rsidRDefault="004F61E9" w:rsidP="00F0268D">
      <w:pPr>
        <w:rPr>
          <w:sz w:val="24"/>
          <w:szCs w:val="24"/>
        </w:rPr>
      </w:pPr>
      <w:r w:rsidRPr="00BE5B9A">
        <w:rPr>
          <w:sz w:val="24"/>
          <w:szCs w:val="24"/>
        </w:rPr>
        <w:t xml:space="preserve">The values of </w:t>
      </w:r>
      <w:proofErr w:type="spellStart"/>
      <w:r w:rsidRPr="00BE5B9A">
        <w:rPr>
          <w:i/>
          <w:sz w:val="24"/>
          <w:szCs w:val="24"/>
        </w:rPr>
        <w:t>FRAC</w:t>
      </w:r>
      <w:r w:rsidRPr="00BE5B9A">
        <w:rPr>
          <w:i/>
          <w:sz w:val="24"/>
          <w:szCs w:val="24"/>
          <w:vertAlign w:val="subscript"/>
        </w:rPr>
        <w:t>i</w:t>
      </w:r>
      <w:proofErr w:type="spellEnd"/>
      <w:r w:rsidRPr="00BE5B9A">
        <w:rPr>
          <w:i/>
          <w:sz w:val="24"/>
          <w:szCs w:val="24"/>
        </w:rPr>
        <w:t xml:space="preserve">, </w:t>
      </w:r>
      <w:proofErr w:type="spellStart"/>
      <w:r w:rsidRPr="00BE5B9A">
        <w:rPr>
          <w:i/>
          <w:sz w:val="24"/>
          <w:szCs w:val="24"/>
        </w:rPr>
        <w:t>UNITS</w:t>
      </w:r>
      <w:r w:rsidRPr="00BE5B9A">
        <w:rPr>
          <w:i/>
          <w:sz w:val="24"/>
          <w:szCs w:val="24"/>
          <w:vertAlign w:val="subscript"/>
        </w:rPr>
        <w:t>i</w:t>
      </w:r>
      <w:proofErr w:type="spellEnd"/>
      <w:r w:rsidRPr="00BE5B9A">
        <w:rPr>
          <w:i/>
          <w:sz w:val="24"/>
          <w:szCs w:val="24"/>
        </w:rPr>
        <w:t xml:space="preserve">, </w:t>
      </w:r>
      <w:r w:rsidRPr="00BE5B9A">
        <w:rPr>
          <w:sz w:val="24"/>
          <w:szCs w:val="24"/>
        </w:rPr>
        <w:t xml:space="preserve">and </w:t>
      </w:r>
      <w:proofErr w:type="spellStart"/>
      <w:r w:rsidR="00452C38" w:rsidRPr="00BE5B9A">
        <w:rPr>
          <w:i/>
          <w:sz w:val="24"/>
          <w:szCs w:val="24"/>
        </w:rPr>
        <w:t>FOOD</w:t>
      </w:r>
      <w:r w:rsidR="00452C38" w:rsidRPr="00BE5B9A">
        <w:rPr>
          <w:i/>
          <w:sz w:val="24"/>
          <w:szCs w:val="24"/>
          <w:vertAlign w:val="subscript"/>
        </w:rPr>
        <w:t>i</w:t>
      </w:r>
      <w:proofErr w:type="spellEnd"/>
      <w:r w:rsidR="00452C38" w:rsidRPr="00BE5B9A">
        <w:rPr>
          <w:sz w:val="24"/>
          <w:szCs w:val="24"/>
          <w:vertAlign w:val="subscript"/>
        </w:rPr>
        <w:t>,</w:t>
      </w:r>
      <w:r w:rsidR="00452C38" w:rsidRPr="00BE5B9A">
        <w:rPr>
          <w:sz w:val="24"/>
          <w:szCs w:val="24"/>
        </w:rPr>
        <w:t xml:space="preserve"> came from </w:t>
      </w:r>
      <w:proofErr w:type="spellStart"/>
      <w:r w:rsidR="00452C38" w:rsidRPr="00BE5B9A">
        <w:rPr>
          <w:sz w:val="24"/>
          <w:szCs w:val="24"/>
        </w:rPr>
        <w:t>Potepan</w:t>
      </w:r>
      <w:proofErr w:type="spellEnd"/>
      <w:r w:rsidR="00452C38" w:rsidRPr="00BE5B9A">
        <w:rPr>
          <w:sz w:val="24"/>
          <w:szCs w:val="24"/>
        </w:rPr>
        <w:t xml:space="preserve"> (2001, see Section</w:t>
      </w:r>
      <w:r w:rsidR="00FB6167" w:rsidRPr="00BE5B9A">
        <w:rPr>
          <w:sz w:val="24"/>
          <w:szCs w:val="24"/>
        </w:rPr>
        <w:t xml:space="preserve"> </w:t>
      </w:r>
      <w:r w:rsidR="00FB6167" w:rsidRPr="00BE5B9A">
        <w:rPr>
          <w:sz w:val="24"/>
          <w:szCs w:val="24"/>
        </w:rPr>
        <w:fldChar w:fldCharType="begin"/>
      </w:r>
      <w:r w:rsidR="00FB6167" w:rsidRPr="00BE5B9A">
        <w:rPr>
          <w:sz w:val="24"/>
          <w:szCs w:val="24"/>
        </w:rPr>
        <w:instrText xml:space="preserve"> REF _Ref320611512 \r \h </w:instrText>
      </w:r>
      <w:r w:rsidR="00FB6167" w:rsidRPr="00BE5B9A">
        <w:rPr>
          <w:sz w:val="24"/>
          <w:szCs w:val="24"/>
        </w:rPr>
      </w:r>
      <w:r w:rsidR="002852F1" w:rsidRPr="00BE5B9A">
        <w:rPr>
          <w:sz w:val="24"/>
          <w:szCs w:val="24"/>
        </w:rPr>
        <w:instrText xml:space="preserve"> \* MERGEFORMAT </w:instrText>
      </w:r>
      <w:r w:rsidR="00FB6167" w:rsidRPr="00BE5B9A">
        <w:rPr>
          <w:sz w:val="24"/>
          <w:szCs w:val="24"/>
        </w:rPr>
        <w:fldChar w:fldCharType="separate"/>
      </w:r>
      <w:r w:rsidR="00FB6167" w:rsidRPr="00BE5B9A">
        <w:rPr>
          <w:sz w:val="24"/>
          <w:szCs w:val="24"/>
        </w:rPr>
        <w:t>e</w:t>
      </w:r>
      <w:r w:rsidR="00FB6167" w:rsidRPr="00BE5B9A">
        <w:rPr>
          <w:sz w:val="24"/>
          <w:szCs w:val="24"/>
        </w:rPr>
        <w:fldChar w:fldCharType="end"/>
      </w:r>
      <w:r w:rsidR="00452C38" w:rsidRPr="00BE5B9A">
        <w:rPr>
          <w:sz w:val="24"/>
          <w:szCs w:val="24"/>
        </w:rPr>
        <w:t xml:space="preserve">). The emission factors are </w:t>
      </w:r>
      <w:r w:rsidR="00264062" w:rsidRPr="00BE5B9A">
        <w:rPr>
          <w:sz w:val="24"/>
          <w:szCs w:val="24"/>
        </w:rPr>
        <w:t xml:space="preserve">from an E.H. </w:t>
      </w:r>
      <w:proofErr w:type="spellStart"/>
      <w:r w:rsidR="00264062" w:rsidRPr="00BE5B9A">
        <w:rPr>
          <w:sz w:val="24"/>
          <w:szCs w:val="24"/>
        </w:rPr>
        <w:t>Pechan</w:t>
      </w:r>
      <w:proofErr w:type="spellEnd"/>
      <w:r w:rsidR="00264062" w:rsidRPr="00BE5B9A">
        <w:rPr>
          <w:sz w:val="24"/>
          <w:szCs w:val="24"/>
        </w:rPr>
        <w:t xml:space="preserve"> and Associates memorandum</w:t>
      </w:r>
      <w:r w:rsidR="00452C38" w:rsidRPr="00BE5B9A">
        <w:rPr>
          <w:sz w:val="24"/>
          <w:szCs w:val="24"/>
        </w:rPr>
        <w:t xml:space="preserve"> (see Section </w:t>
      </w:r>
      <w:r w:rsidR="00452C38" w:rsidRPr="00BE5B9A">
        <w:rPr>
          <w:sz w:val="24"/>
          <w:szCs w:val="24"/>
        </w:rPr>
        <w:fldChar w:fldCharType="begin"/>
      </w:r>
      <w:r w:rsidR="00452C38" w:rsidRPr="00BE5B9A">
        <w:rPr>
          <w:sz w:val="24"/>
          <w:szCs w:val="24"/>
        </w:rPr>
        <w:instrText xml:space="preserve"> REF _Ref320611491 \r \h </w:instrText>
      </w:r>
      <w:r w:rsidR="00F0268D" w:rsidRPr="00BE5B9A">
        <w:rPr>
          <w:sz w:val="24"/>
          <w:szCs w:val="24"/>
        </w:rPr>
        <w:instrText xml:space="preserve"> \* MERGEFORMAT </w:instrText>
      </w:r>
      <w:r w:rsidR="00452C38" w:rsidRPr="00BE5B9A">
        <w:rPr>
          <w:sz w:val="24"/>
          <w:szCs w:val="24"/>
        </w:rPr>
      </w:r>
      <w:r w:rsidR="00452C38" w:rsidRPr="00BE5B9A">
        <w:rPr>
          <w:sz w:val="24"/>
          <w:szCs w:val="24"/>
        </w:rPr>
        <w:fldChar w:fldCharType="separate"/>
      </w:r>
      <w:r w:rsidR="00FB6167" w:rsidRPr="00BE5B9A">
        <w:rPr>
          <w:sz w:val="24"/>
          <w:szCs w:val="24"/>
        </w:rPr>
        <w:t>d</w:t>
      </w:r>
      <w:r w:rsidR="00452C38" w:rsidRPr="00BE5B9A">
        <w:rPr>
          <w:sz w:val="24"/>
          <w:szCs w:val="24"/>
        </w:rPr>
        <w:fldChar w:fldCharType="end"/>
      </w:r>
      <w:r w:rsidR="00452C38" w:rsidRPr="00BE5B9A">
        <w:rPr>
          <w:sz w:val="24"/>
          <w:szCs w:val="24"/>
        </w:rPr>
        <w:t>).</w:t>
      </w:r>
    </w:p>
    <w:p w:rsidR="00452C38" w:rsidRPr="00BE5B9A" w:rsidRDefault="00452C38" w:rsidP="00F0268D">
      <w:pPr>
        <w:rPr>
          <w:sz w:val="24"/>
          <w:szCs w:val="24"/>
        </w:rPr>
      </w:pPr>
      <w:r w:rsidRPr="00BE5B9A">
        <w:rPr>
          <w:sz w:val="24"/>
          <w:szCs w:val="24"/>
        </w:rPr>
        <w:t>Next</w:t>
      </w:r>
      <w:r w:rsidR="00392A23" w:rsidRPr="00BE5B9A">
        <w:rPr>
          <w:sz w:val="24"/>
          <w:szCs w:val="24"/>
        </w:rPr>
        <w:t>,</w:t>
      </w:r>
      <w:r w:rsidRPr="00BE5B9A">
        <w:rPr>
          <w:sz w:val="24"/>
          <w:szCs w:val="24"/>
        </w:rPr>
        <w:t xml:space="preserve"> </w:t>
      </w:r>
      <w:r w:rsidR="00392A23" w:rsidRPr="00BE5B9A">
        <w:rPr>
          <w:sz w:val="24"/>
          <w:szCs w:val="24"/>
        </w:rPr>
        <w:t xml:space="preserve">a growth factor based on </w:t>
      </w:r>
      <w:r w:rsidRPr="00BE5B9A">
        <w:rPr>
          <w:sz w:val="24"/>
          <w:szCs w:val="24"/>
        </w:rPr>
        <w:t>the change in the number of restaurants in e</w:t>
      </w:r>
      <w:r w:rsidR="005215E5" w:rsidRPr="00BE5B9A">
        <w:rPr>
          <w:sz w:val="24"/>
          <w:szCs w:val="24"/>
        </w:rPr>
        <w:t>ach county between 2002 and 2014</w:t>
      </w:r>
      <w:r w:rsidRPr="00BE5B9A">
        <w:rPr>
          <w:sz w:val="24"/>
          <w:szCs w:val="24"/>
        </w:rPr>
        <w:t xml:space="preserve"> was </w:t>
      </w:r>
      <w:r w:rsidR="00392A23" w:rsidRPr="00BE5B9A">
        <w:rPr>
          <w:sz w:val="24"/>
          <w:szCs w:val="24"/>
        </w:rPr>
        <w:t>generated</w:t>
      </w:r>
      <w:r w:rsidRPr="00BE5B9A">
        <w:rPr>
          <w:sz w:val="24"/>
          <w:szCs w:val="24"/>
        </w:rPr>
        <w:t xml:space="preserve"> using data from the U.S. Census Bureau County Business Patterns database </w:t>
      </w:r>
      <w:r w:rsidR="00820131" w:rsidRPr="00BE5B9A">
        <w:rPr>
          <w:sz w:val="24"/>
          <w:szCs w:val="24"/>
        </w:rPr>
        <w:t>for NAICS code 7225</w:t>
      </w:r>
      <w:r w:rsidR="00392A23" w:rsidRPr="00BE5B9A">
        <w:rPr>
          <w:sz w:val="24"/>
          <w:szCs w:val="24"/>
        </w:rPr>
        <w:t>11 (</w:t>
      </w:r>
      <w:r w:rsidR="00392A23" w:rsidRPr="00BE5B9A">
        <w:rPr>
          <w:i/>
          <w:sz w:val="24"/>
          <w:szCs w:val="24"/>
        </w:rPr>
        <w:t>Full-Service Restaurants</w:t>
      </w:r>
      <w:r w:rsidR="00392A23" w:rsidRPr="00BE5B9A">
        <w:rPr>
          <w:sz w:val="24"/>
          <w:szCs w:val="24"/>
        </w:rPr>
        <w:t>) and NAICS code 722513 (</w:t>
      </w:r>
      <w:r w:rsidR="00392A23" w:rsidRPr="00BE5B9A">
        <w:rPr>
          <w:i/>
          <w:sz w:val="24"/>
          <w:szCs w:val="24"/>
        </w:rPr>
        <w:t>Limited-Service Restaurants</w:t>
      </w:r>
      <w:r w:rsidR="00392A23" w:rsidRPr="00BE5B9A">
        <w:rPr>
          <w:sz w:val="24"/>
          <w:szCs w:val="24"/>
        </w:rPr>
        <w:t xml:space="preserve">) </w:t>
      </w:r>
      <w:r w:rsidR="00924762" w:rsidRPr="00BE5B9A">
        <w:rPr>
          <w:sz w:val="24"/>
          <w:szCs w:val="24"/>
        </w:rPr>
        <w:t>(</w:t>
      </w:r>
      <w:r w:rsidR="00E631AE" w:rsidRPr="00BE5B9A">
        <w:rPr>
          <w:sz w:val="24"/>
          <w:szCs w:val="24"/>
        </w:rPr>
        <w:t>U</w:t>
      </w:r>
      <w:r w:rsidR="00B42482" w:rsidRPr="00BE5B9A">
        <w:rPr>
          <w:sz w:val="24"/>
          <w:szCs w:val="24"/>
        </w:rPr>
        <w:t>nited States Census Bureau, 2014</w:t>
      </w:r>
      <w:r w:rsidR="00924762" w:rsidRPr="00BE5B9A">
        <w:rPr>
          <w:sz w:val="24"/>
          <w:szCs w:val="24"/>
        </w:rPr>
        <w:t>)</w:t>
      </w:r>
      <w:r w:rsidRPr="00BE5B9A">
        <w:rPr>
          <w:sz w:val="24"/>
          <w:szCs w:val="24"/>
        </w:rPr>
        <w:t>. For example, if the number of restaurants in a particular county increased from 100 to 125</w:t>
      </w:r>
      <w:r w:rsidR="00B42482" w:rsidRPr="00BE5B9A">
        <w:rPr>
          <w:sz w:val="24"/>
          <w:szCs w:val="24"/>
        </w:rPr>
        <w:t xml:space="preserve"> between 2002 and 2014</w:t>
      </w:r>
      <w:r w:rsidRPr="00BE5B9A">
        <w:rPr>
          <w:sz w:val="24"/>
          <w:szCs w:val="24"/>
        </w:rPr>
        <w:t>, the growth factor would be 1.25; in some cases the number of restaurants decreased, and the growth factor was less than 1. This growth factor was multiplied by the number of restaurants in each county</w:t>
      </w:r>
      <w:r w:rsidR="00D074F0" w:rsidRPr="00BE5B9A">
        <w:rPr>
          <w:sz w:val="24"/>
          <w:szCs w:val="24"/>
        </w:rPr>
        <w:t xml:space="preserve"> in 2002</w:t>
      </w:r>
      <w:r w:rsidRPr="00BE5B9A">
        <w:rPr>
          <w:sz w:val="24"/>
          <w:szCs w:val="24"/>
        </w:rPr>
        <w:t xml:space="preserve">, as </w:t>
      </w:r>
      <w:r w:rsidR="00D074F0" w:rsidRPr="00BE5B9A">
        <w:rPr>
          <w:sz w:val="24"/>
          <w:szCs w:val="24"/>
        </w:rPr>
        <w:t>shown in</w:t>
      </w:r>
      <w:r w:rsidRPr="00BE5B9A">
        <w:rPr>
          <w:sz w:val="24"/>
          <w:szCs w:val="24"/>
        </w:rPr>
        <w:t xml:space="preserve"> equation 2, to </w:t>
      </w:r>
      <w:r w:rsidR="00902B3B" w:rsidRPr="00BE5B9A">
        <w:rPr>
          <w:sz w:val="24"/>
          <w:szCs w:val="24"/>
        </w:rPr>
        <w:t>estimate</w:t>
      </w:r>
      <w:r w:rsidRPr="00BE5B9A">
        <w:rPr>
          <w:sz w:val="24"/>
          <w:szCs w:val="24"/>
        </w:rPr>
        <w:t xml:space="preserve"> the number of restaurants </w:t>
      </w:r>
      <w:r w:rsidR="00902B3B" w:rsidRPr="00BE5B9A">
        <w:rPr>
          <w:sz w:val="24"/>
          <w:szCs w:val="24"/>
        </w:rPr>
        <w:t>in</w:t>
      </w:r>
      <w:r w:rsidR="00820131" w:rsidRPr="00BE5B9A">
        <w:rPr>
          <w:sz w:val="24"/>
          <w:szCs w:val="24"/>
        </w:rPr>
        <w:t xml:space="preserve"> 2014</w:t>
      </w:r>
      <w:r w:rsidRPr="00BE5B9A">
        <w:rPr>
          <w:sz w:val="24"/>
          <w:szCs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Equation"/>
        <w:tblDescription w:val="Number of restaurants estimated in 2014"/>
      </w:tblPr>
      <w:tblGrid>
        <w:gridCol w:w="1072"/>
        <w:gridCol w:w="7120"/>
        <w:gridCol w:w="1168"/>
      </w:tblGrid>
      <w:tr w:rsidR="00452C38" w:rsidRPr="00BE5B9A" w:rsidTr="00F0268D">
        <w:tc>
          <w:tcPr>
            <w:tcW w:w="1098" w:type="dxa"/>
          </w:tcPr>
          <w:p w:rsidR="00452C38" w:rsidRPr="00BE5B9A" w:rsidRDefault="00452C38" w:rsidP="00F0268D">
            <w:pPr>
              <w:spacing w:line="276" w:lineRule="auto"/>
              <w:rPr>
                <w:sz w:val="24"/>
                <w:szCs w:val="24"/>
              </w:rPr>
            </w:pPr>
          </w:p>
        </w:tc>
        <w:tc>
          <w:tcPr>
            <w:tcW w:w="7290" w:type="dxa"/>
          </w:tcPr>
          <w:p w:rsidR="00452C38" w:rsidRPr="00BE5B9A" w:rsidRDefault="002852F1" w:rsidP="00F0268D">
            <w:pPr>
              <w:spacing w:line="276" w:lineRule="auto"/>
              <w:rPr>
                <w:sz w:val="24"/>
                <w:szCs w:val="24"/>
              </w:rPr>
            </w:pPr>
            <m:oMathPara>
              <m:oMath>
                <m:sSub>
                  <m:sSubPr>
                    <m:ctrlPr>
                      <w:rPr>
                        <w:rFonts w:ascii="Cambria Math" w:hAnsi="Cambria Math"/>
                        <w:i/>
                        <w:sz w:val="24"/>
                        <w:szCs w:val="24"/>
                      </w:rPr>
                    </m:ctrlPr>
                  </m:sSubPr>
                  <m:e>
                    <m:r>
                      <w:rPr>
                        <w:rFonts w:ascii="Cambria Math" w:hAnsi="Cambria Math"/>
                        <w:sz w:val="24"/>
                        <w:szCs w:val="24"/>
                      </w:rPr>
                      <m:t>REST</m:t>
                    </m:r>
                  </m:e>
                  <m:sub>
                    <m:r>
                      <w:rPr>
                        <w:rFonts w:ascii="Cambria Math" w:hAnsi="Cambria Math"/>
                        <w:sz w:val="24"/>
                        <w:szCs w:val="24"/>
                      </w:rPr>
                      <m:t>i,2014</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REST</m:t>
                    </m:r>
                  </m:e>
                  <m:sub>
                    <m:r>
                      <w:rPr>
                        <w:rFonts w:ascii="Cambria Math" w:hAnsi="Cambria Math"/>
                        <w:sz w:val="24"/>
                        <w:szCs w:val="24"/>
                      </w:rPr>
                      <m:t>i,2002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GF</m:t>
                    </m:r>
                  </m:e>
                  <m:sub>
                    <m:r>
                      <w:rPr>
                        <w:rFonts w:ascii="Cambria Math" w:hAnsi="Cambria Math"/>
                        <w:sz w:val="24"/>
                        <w:szCs w:val="24"/>
                      </w:rPr>
                      <m:t>i</m:t>
                    </m:r>
                  </m:sub>
                </m:sSub>
              </m:oMath>
            </m:oMathPara>
          </w:p>
        </w:tc>
        <w:tc>
          <w:tcPr>
            <w:tcW w:w="1188" w:type="dxa"/>
            <w:vAlign w:val="center"/>
          </w:tcPr>
          <w:p w:rsidR="00452C38" w:rsidRPr="00BE5B9A" w:rsidRDefault="00452C38" w:rsidP="00F0268D">
            <w:pPr>
              <w:spacing w:line="276" w:lineRule="auto"/>
              <w:jc w:val="center"/>
              <w:rPr>
                <w:sz w:val="24"/>
                <w:szCs w:val="24"/>
              </w:rPr>
            </w:pPr>
            <w:r w:rsidRPr="00BE5B9A">
              <w:rPr>
                <w:sz w:val="24"/>
                <w:szCs w:val="24"/>
              </w:rPr>
              <w:t>(2)</w:t>
            </w:r>
          </w:p>
        </w:tc>
      </w:tr>
    </w:tbl>
    <w:p w:rsidR="00BD47FC" w:rsidRPr="00BE5B9A" w:rsidRDefault="00BD47FC" w:rsidP="00BD47FC">
      <w:pPr>
        <w:spacing w:after="0"/>
        <w:rPr>
          <w:sz w:val="24"/>
          <w:szCs w:val="24"/>
        </w:rPr>
      </w:pPr>
    </w:p>
    <w:p w:rsidR="00452C38" w:rsidRPr="00BE5B9A" w:rsidRDefault="00452C38" w:rsidP="00F0268D">
      <w:pPr>
        <w:rPr>
          <w:sz w:val="24"/>
          <w:szCs w:val="24"/>
        </w:rPr>
      </w:pPr>
      <w:r w:rsidRPr="00BE5B9A">
        <w:rPr>
          <w:sz w:val="24"/>
          <w:szCs w:val="24"/>
        </w:rPr>
        <w:t xml:space="preserve">where </w:t>
      </w:r>
      <w:proofErr w:type="spellStart"/>
      <w:r w:rsidRPr="00BE5B9A">
        <w:rPr>
          <w:i/>
          <w:sz w:val="24"/>
          <w:szCs w:val="24"/>
        </w:rPr>
        <w:t>GF</w:t>
      </w:r>
      <w:r w:rsidRPr="00BE5B9A">
        <w:rPr>
          <w:i/>
          <w:sz w:val="24"/>
          <w:szCs w:val="24"/>
          <w:vertAlign w:val="subscript"/>
        </w:rPr>
        <w:t>i</w:t>
      </w:r>
      <w:proofErr w:type="spellEnd"/>
      <w:r w:rsidRPr="00BE5B9A">
        <w:rPr>
          <w:sz w:val="24"/>
          <w:szCs w:val="24"/>
          <w:vertAlign w:val="subscript"/>
        </w:rPr>
        <w:t xml:space="preserve"> </w:t>
      </w:r>
      <w:r w:rsidRPr="00BE5B9A">
        <w:rPr>
          <w:i/>
          <w:sz w:val="24"/>
          <w:szCs w:val="24"/>
        </w:rPr>
        <w:t xml:space="preserve"> </w:t>
      </w:r>
      <w:r w:rsidRPr="00BE5B9A">
        <w:rPr>
          <w:sz w:val="24"/>
          <w:szCs w:val="24"/>
        </w:rPr>
        <w:t xml:space="preserve">is the growth factor for county </w:t>
      </w:r>
      <w:r w:rsidRPr="00BE5B9A">
        <w:rPr>
          <w:i/>
          <w:sz w:val="24"/>
          <w:szCs w:val="24"/>
        </w:rPr>
        <w:t>i</w:t>
      </w:r>
      <w:r w:rsidRPr="00BE5B9A">
        <w:rPr>
          <w:sz w:val="24"/>
          <w:szCs w:val="24"/>
        </w:rPr>
        <w:t xml:space="preserve">. </w:t>
      </w:r>
    </w:p>
    <w:p w:rsidR="00A57288" w:rsidRPr="00BE5B9A" w:rsidRDefault="00285DFD" w:rsidP="00285DFD">
      <w:pPr>
        <w:pStyle w:val="Heading1"/>
        <w:rPr>
          <w:sz w:val="24"/>
          <w:szCs w:val="24"/>
        </w:rPr>
      </w:pPr>
      <w:bookmarkStart w:id="8" w:name="_Ref320611491"/>
      <w:r w:rsidRPr="00BE5B9A">
        <w:rPr>
          <w:caps w:val="0"/>
          <w:sz w:val="24"/>
          <w:szCs w:val="24"/>
        </w:rPr>
        <w:lastRenderedPageBreak/>
        <w:t>d. Emission factors</w:t>
      </w:r>
      <w:bookmarkEnd w:id="8"/>
    </w:p>
    <w:p w:rsidR="00F0268D" w:rsidRPr="00BE5B9A" w:rsidRDefault="00F0268D" w:rsidP="005C4EE3">
      <w:pPr>
        <w:rPr>
          <w:sz w:val="24"/>
          <w:szCs w:val="24"/>
        </w:rPr>
      </w:pPr>
      <w:r w:rsidRPr="00BE5B9A">
        <w:rPr>
          <w:sz w:val="24"/>
          <w:szCs w:val="24"/>
        </w:rPr>
        <w:t xml:space="preserve">Emission factors for each type of food on each type of </w:t>
      </w:r>
      <w:r w:rsidR="00D3622D" w:rsidRPr="00BE5B9A">
        <w:rPr>
          <w:sz w:val="24"/>
          <w:szCs w:val="24"/>
        </w:rPr>
        <w:t>commercial cooking</w:t>
      </w:r>
      <w:r w:rsidRPr="00BE5B9A">
        <w:rPr>
          <w:sz w:val="24"/>
          <w:szCs w:val="24"/>
        </w:rPr>
        <w:t xml:space="preserve"> equipment (</w:t>
      </w:r>
      <w:proofErr w:type="spellStart"/>
      <w:r w:rsidRPr="00BE5B9A">
        <w:rPr>
          <w:i/>
          <w:sz w:val="24"/>
          <w:szCs w:val="24"/>
        </w:rPr>
        <w:t>EF</w:t>
      </w:r>
      <w:r w:rsidRPr="00BE5B9A">
        <w:rPr>
          <w:i/>
          <w:sz w:val="24"/>
          <w:szCs w:val="24"/>
          <w:vertAlign w:val="subscript"/>
        </w:rPr>
        <w:t>jmn</w:t>
      </w:r>
      <w:proofErr w:type="spellEnd"/>
      <w:r w:rsidRPr="00BE5B9A">
        <w:rPr>
          <w:sz w:val="24"/>
          <w:szCs w:val="24"/>
        </w:rPr>
        <w:t>)</w:t>
      </w:r>
      <w:r w:rsidRPr="00BE5B9A">
        <w:rPr>
          <w:i/>
          <w:sz w:val="24"/>
          <w:szCs w:val="24"/>
        </w:rPr>
        <w:t xml:space="preserve"> </w:t>
      </w:r>
      <w:r w:rsidRPr="00BE5B9A">
        <w:rPr>
          <w:sz w:val="24"/>
          <w:szCs w:val="24"/>
        </w:rPr>
        <w:t xml:space="preserve">came from </w:t>
      </w:r>
      <w:r w:rsidR="00D3622D" w:rsidRPr="00BE5B9A">
        <w:rPr>
          <w:sz w:val="24"/>
          <w:szCs w:val="24"/>
        </w:rPr>
        <w:t xml:space="preserve">a </w:t>
      </w:r>
      <w:r w:rsidRPr="00BE5B9A">
        <w:rPr>
          <w:sz w:val="24"/>
          <w:szCs w:val="24"/>
        </w:rPr>
        <w:t xml:space="preserve">technical memorandum developed by E.H. </w:t>
      </w:r>
      <w:proofErr w:type="spellStart"/>
      <w:r w:rsidRPr="00BE5B9A">
        <w:rPr>
          <w:sz w:val="24"/>
          <w:szCs w:val="24"/>
        </w:rPr>
        <w:t>Pechan</w:t>
      </w:r>
      <w:proofErr w:type="spellEnd"/>
      <w:r w:rsidRPr="00BE5B9A">
        <w:rPr>
          <w:sz w:val="24"/>
          <w:szCs w:val="24"/>
        </w:rPr>
        <w:t xml:space="preserve"> and Associates (2003). This information remains the most complete catalog of emission factors for commercial cooking; a recent review of the literature on emissions from cooking revealed no new studies with a similar breadth of pollutants analyzed (Abdullahi et al., 2013). </w:t>
      </w:r>
      <w:r w:rsidR="005D3FD5" w:rsidRPr="00BE5B9A">
        <w:rPr>
          <w:sz w:val="24"/>
          <w:szCs w:val="24"/>
        </w:rPr>
        <w:t xml:space="preserve">The </w:t>
      </w:r>
      <w:r w:rsidR="00D3622D" w:rsidRPr="00BE5B9A">
        <w:rPr>
          <w:sz w:val="24"/>
          <w:szCs w:val="24"/>
        </w:rPr>
        <w:t xml:space="preserve">particulate matter (PM) </w:t>
      </w:r>
      <w:r w:rsidR="005D3FD5" w:rsidRPr="00BE5B9A">
        <w:rPr>
          <w:sz w:val="24"/>
          <w:szCs w:val="24"/>
        </w:rPr>
        <w:t xml:space="preserve">emission factors from E.H. </w:t>
      </w:r>
      <w:proofErr w:type="spellStart"/>
      <w:r w:rsidR="005D3FD5" w:rsidRPr="00BE5B9A">
        <w:rPr>
          <w:sz w:val="24"/>
          <w:szCs w:val="24"/>
        </w:rPr>
        <w:t>Pechan</w:t>
      </w:r>
      <w:proofErr w:type="spellEnd"/>
      <w:r w:rsidR="005D3FD5" w:rsidRPr="00BE5B9A">
        <w:rPr>
          <w:sz w:val="24"/>
          <w:szCs w:val="24"/>
        </w:rPr>
        <w:t xml:space="preserve"> and Associates </w:t>
      </w:r>
      <w:r w:rsidR="00D3622D" w:rsidRPr="00BE5B9A">
        <w:rPr>
          <w:sz w:val="24"/>
          <w:szCs w:val="24"/>
        </w:rPr>
        <w:t xml:space="preserve">only </w:t>
      </w:r>
      <w:r w:rsidR="005D3FD5" w:rsidRPr="00BE5B9A">
        <w:rPr>
          <w:sz w:val="24"/>
          <w:szCs w:val="24"/>
        </w:rPr>
        <w:t xml:space="preserve">contain </w:t>
      </w:r>
      <w:r w:rsidR="00D3622D" w:rsidRPr="00BE5B9A">
        <w:rPr>
          <w:sz w:val="24"/>
          <w:szCs w:val="24"/>
        </w:rPr>
        <w:t>primary PM</w:t>
      </w:r>
      <w:r w:rsidR="005D3FD5" w:rsidRPr="00BE5B9A">
        <w:rPr>
          <w:sz w:val="24"/>
          <w:szCs w:val="24"/>
        </w:rPr>
        <w:t xml:space="preserve">. The emission factors for filterable </w:t>
      </w:r>
      <w:r w:rsidR="00D3622D" w:rsidRPr="00BE5B9A">
        <w:rPr>
          <w:sz w:val="24"/>
          <w:szCs w:val="24"/>
        </w:rPr>
        <w:t>PM</w:t>
      </w:r>
      <w:r w:rsidR="005D3FD5" w:rsidRPr="00BE5B9A">
        <w:rPr>
          <w:sz w:val="24"/>
          <w:szCs w:val="24"/>
        </w:rPr>
        <w:t xml:space="preserve"> were derived by </w:t>
      </w:r>
      <w:r w:rsidR="00D3622D" w:rsidRPr="00BE5B9A">
        <w:rPr>
          <w:sz w:val="24"/>
          <w:szCs w:val="24"/>
        </w:rPr>
        <w:t>applying ratios to primary PM (</w:t>
      </w:r>
      <w:r w:rsidR="00924762" w:rsidRPr="00BE5B9A">
        <w:rPr>
          <w:sz w:val="24"/>
          <w:szCs w:val="24"/>
        </w:rPr>
        <w:fldChar w:fldCharType="begin"/>
      </w:r>
      <w:r w:rsidR="00924762" w:rsidRPr="00BE5B9A">
        <w:rPr>
          <w:sz w:val="24"/>
          <w:szCs w:val="24"/>
        </w:rPr>
        <w:instrText xml:space="preserve"> REF _Ref434322158 \h </w:instrText>
      </w:r>
      <w:r w:rsidR="00924762" w:rsidRPr="00BE5B9A">
        <w:rPr>
          <w:sz w:val="24"/>
          <w:szCs w:val="24"/>
        </w:rPr>
      </w:r>
      <w:r w:rsidR="002852F1" w:rsidRPr="00BE5B9A">
        <w:rPr>
          <w:sz w:val="24"/>
          <w:szCs w:val="24"/>
        </w:rPr>
        <w:instrText xml:space="preserve"> \* MERGEFORMAT </w:instrText>
      </w:r>
      <w:r w:rsidR="00924762" w:rsidRPr="00BE5B9A">
        <w:rPr>
          <w:sz w:val="24"/>
          <w:szCs w:val="24"/>
        </w:rPr>
        <w:fldChar w:fldCharType="separate"/>
      </w:r>
      <w:r w:rsidR="00924762" w:rsidRPr="00BE5B9A">
        <w:rPr>
          <w:sz w:val="24"/>
          <w:szCs w:val="24"/>
        </w:rPr>
        <w:t xml:space="preserve">Table </w:t>
      </w:r>
      <w:r w:rsidR="00924762" w:rsidRPr="00BE5B9A">
        <w:rPr>
          <w:noProof/>
          <w:sz w:val="24"/>
          <w:szCs w:val="24"/>
        </w:rPr>
        <w:t>2</w:t>
      </w:r>
      <w:r w:rsidR="00924762" w:rsidRPr="00BE5B9A">
        <w:rPr>
          <w:sz w:val="24"/>
          <w:szCs w:val="24"/>
        </w:rPr>
        <w:fldChar w:fldCharType="end"/>
      </w:r>
      <w:r w:rsidR="00D3622D" w:rsidRPr="00BE5B9A">
        <w:rPr>
          <w:sz w:val="24"/>
          <w:szCs w:val="24"/>
        </w:rPr>
        <w:t>)</w:t>
      </w:r>
      <w:r w:rsidR="000506FE" w:rsidRPr="00BE5B9A">
        <w:rPr>
          <w:sz w:val="24"/>
          <w:szCs w:val="24"/>
        </w:rPr>
        <w:t>. The condensable particulate matter (PM-CON) emission factors were derived by subtracting PM10-FIL from PM10-PRI.</w:t>
      </w:r>
      <w:r w:rsidR="00E452C9" w:rsidRPr="00BE5B9A">
        <w:rPr>
          <w:sz w:val="24"/>
          <w:szCs w:val="24"/>
        </w:rPr>
        <w:t xml:space="preserve"> See </w:t>
      </w:r>
      <w:r w:rsidR="00E452C9" w:rsidRPr="00BE5B9A">
        <w:rPr>
          <w:sz w:val="24"/>
          <w:szCs w:val="24"/>
        </w:rPr>
        <w:fldChar w:fldCharType="begin"/>
      </w:r>
      <w:r w:rsidR="00E452C9" w:rsidRPr="00BE5B9A">
        <w:rPr>
          <w:sz w:val="24"/>
          <w:szCs w:val="24"/>
        </w:rPr>
        <w:instrText xml:space="preserve"> REF _Ref437356958 \h </w:instrText>
      </w:r>
      <w:r w:rsidR="00E452C9" w:rsidRPr="00BE5B9A">
        <w:rPr>
          <w:sz w:val="24"/>
          <w:szCs w:val="24"/>
        </w:rPr>
      </w:r>
      <w:r w:rsidR="002852F1" w:rsidRPr="00BE5B9A">
        <w:rPr>
          <w:sz w:val="24"/>
          <w:szCs w:val="24"/>
        </w:rPr>
        <w:instrText xml:space="preserve"> \* MERGEFORMAT </w:instrText>
      </w:r>
      <w:r w:rsidR="00E452C9" w:rsidRPr="00BE5B9A">
        <w:rPr>
          <w:sz w:val="24"/>
          <w:szCs w:val="24"/>
        </w:rPr>
        <w:fldChar w:fldCharType="separate"/>
      </w:r>
      <w:r w:rsidR="00E452C9" w:rsidRPr="00BE5B9A">
        <w:rPr>
          <w:sz w:val="24"/>
          <w:szCs w:val="24"/>
        </w:rPr>
        <w:t xml:space="preserve">Table </w:t>
      </w:r>
      <w:r w:rsidR="00E452C9" w:rsidRPr="00BE5B9A">
        <w:rPr>
          <w:noProof/>
          <w:sz w:val="24"/>
          <w:szCs w:val="24"/>
        </w:rPr>
        <w:t>5</w:t>
      </w:r>
      <w:r w:rsidR="00E452C9" w:rsidRPr="00BE5B9A">
        <w:rPr>
          <w:sz w:val="24"/>
          <w:szCs w:val="24"/>
        </w:rPr>
        <w:fldChar w:fldCharType="end"/>
      </w:r>
      <w:r w:rsidR="00E452C9" w:rsidRPr="00BE5B9A">
        <w:rPr>
          <w:sz w:val="24"/>
          <w:szCs w:val="24"/>
        </w:rPr>
        <w:t xml:space="preserve"> at the end of this document for a complete list of the emissions factors.</w:t>
      </w:r>
    </w:p>
    <w:p w:rsidR="007920C2" w:rsidRPr="00BE5B9A" w:rsidRDefault="007920C2" w:rsidP="005C4EE3">
      <w:pPr>
        <w:rPr>
          <w:sz w:val="24"/>
          <w:szCs w:val="24"/>
        </w:rPr>
      </w:pPr>
      <w:r w:rsidRPr="00BE5B9A">
        <w:rPr>
          <w:sz w:val="24"/>
          <w:szCs w:val="24"/>
        </w:rPr>
        <w:t>HAP emissions from deep-fat frying, flat griddle frying, and clamshell griddle frying are estimated using speciation factors from EPA’s SPECIATE database</w:t>
      </w:r>
      <w:r w:rsidR="007A202A" w:rsidRPr="00BE5B9A">
        <w:rPr>
          <w:sz w:val="24"/>
          <w:szCs w:val="24"/>
        </w:rPr>
        <w:t xml:space="preserve"> (U.S. Environmental Protection Agency, 2016)</w:t>
      </w:r>
      <w:r w:rsidRPr="00BE5B9A">
        <w:rPr>
          <w:sz w:val="24"/>
          <w:szCs w:val="24"/>
        </w:rPr>
        <w:t xml:space="preserve">. These speciation factors are </w:t>
      </w:r>
      <w:r w:rsidR="007A202A" w:rsidRPr="00BE5B9A">
        <w:rPr>
          <w:sz w:val="24"/>
          <w:szCs w:val="24"/>
        </w:rPr>
        <w:t xml:space="preserve">listed in </w:t>
      </w:r>
      <w:r w:rsidR="007A202A" w:rsidRPr="00BE5B9A">
        <w:rPr>
          <w:sz w:val="24"/>
          <w:szCs w:val="24"/>
        </w:rPr>
        <w:fldChar w:fldCharType="begin"/>
      </w:r>
      <w:r w:rsidR="007A202A" w:rsidRPr="00BE5B9A">
        <w:rPr>
          <w:sz w:val="24"/>
          <w:szCs w:val="24"/>
        </w:rPr>
        <w:instrText xml:space="preserve"> REF _Ref483559992 \h </w:instrText>
      </w:r>
      <w:r w:rsidR="007A202A" w:rsidRPr="00BE5B9A">
        <w:rPr>
          <w:sz w:val="24"/>
          <w:szCs w:val="24"/>
        </w:rPr>
      </w:r>
      <w:r w:rsidR="002852F1" w:rsidRPr="00BE5B9A">
        <w:rPr>
          <w:sz w:val="24"/>
          <w:szCs w:val="24"/>
        </w:rPr>
        <w:instrText xml:space="preserve"> \* MERGEFORMAT </w:instrText>
      </w:r>
      <w:r w:rsidR="007A202A" w:rsidRPr="00BE5B9A">
        <w:rPr>
          <w:sz w:val="24"/>
          <w:szCs w:val="24"/>
        </w:rPr>
        <w:fldChar w:fldCharType="separate"/>
      </w:r>
      <w:r w:rsidR="007A202A" w:rsidRPr="00BE5B9A">
        <w:rPr>
          <w:sz w:val="24"/>
          <w:szCs w:val="24"/>
        </w:rPr>
        <w:t xml:space="preserve">Table </w:t>
      </w:r>
      <w:r w:rsidR="007A202A" w:rsidRPr="00BE5B9A">
        <w:rPr>
          <w:noProof/>
          <w:sz w:val="24"/>
          <w:szCs w:val="24"/>
        </w:rPr>
        <w:t>6</w:t>
      </w:r>
      <w:r w:rsidR="007A202A" w:rsidRPr="00BE5B9A">
        <w:rPr>
          <w:sz w:val="24"/>
          <w:szCs w:val="24"/>
        </w:rPr>
        <w:fldChar w:fldCharType="end"/>
      </w:r>
      <w:r w:rsidR="007A202A" w:rsidRPr="00BE5B9A">
        <w:rPr>
          <w:sz w:val="24"/>
          <w:szCs w:val="24"/>
        </w:rPr>
        <w:t>.</w:t>
      </w:r>
    </w:p>
    <w:p w:rsidR="00E43DA0" w:rsidRPr="00BE5B9A" w:rsidRDefault="00E43DA0" w:rsidP="00E43DA0">
      <w:pPr>
        <w:pStyle w:val="Caption"/>
        <w:keepNext/>
        <w:rPr>
          <w:b w:val="0"/>
          <w:sz w:val="24"/>
          <w:szCs w:val="24"/>
        </w:rPr>
      </w:pPr>
      <w:bookmarkStart w:id="9" w:name="_Ref434322158"/>
      <w:r w:rsidRPr="00BE5B9A">
        <w:rPr>
          <w:sz w:val="24"/>
          <w:szCs w:val="24"/>
        </w:rPr>
        <w:t xml:space="preserve">Table </w:t>
      </w:r>
      <w:r w:rsidR="007547CB" w:rsidRPr="00BE5B9A">
        <w:rPr>
          <w:sz w:val="24"/>
          <w:szCs w:val="24"/>
        </w:rPr>
        <w:fldChar w:fldCharType="begin"/>
      </w:r>
      <w:r w:rsidR="007547CB" w:rsidRPr="00BE5B9A">
        <w:rPr>
          <w:sz w:val="24"/>
          <w:szCs w:val="24"/>
        </w:rPr>
        <w:instrText xml:space="preserve"> SEQ Table \* ARABIC </w:instrText>
      </w:r>
      <w:r w:rsidR="007547CB" w:rsidRPr="00BE5B9A">
        <w:rPr>
          <w:sz w:val="24"/>
          <w:szCs w:val="24"/>
        </w:rPr>
        <w:fldChar w:fldCharType="separate"/>
      </w:r>
      <w:r w:rsidR="007A202A" w:rsidRPr="00BE5B9A">
        <w:rPr>
          <w:noProof/>
          <w:sz w:val="24"/>
          <w:szCs w:val="24"/>
        </w:rPr>
        <w:t>2</w:t>
      </w:r>
      <w:r w:rsidR="007547CB" w:rsidRPr="00BE5B9A">
        <w:rPr>
          <w:noProof/>
          <w:sz w:val="24"/>
          <w:szCs w:val="24"/>
        </w:rPr>
        <w:fldChar w:fldCharType="end"/>
      </w:r>
      <w:bookmarkEnd w:id="9"/>
      <w:r w:rsidRPr="00BE5B9A">
        <w:rPr>
          <w:sz w:val="24"/>
          <w:szCs w:val="24"/>
        </w:rPr>
        <w:t>.</w:t>
      </w:r>
      <w:r w:rsidRPr="00BE5B9A">
        <w:rPr>
          <w:b w:val="0"/>
          <w:sz w:val="24"/>
          <w:szCs w:val="24"/>
        </w:rPr>
        <w:t xml:space="preserve"> Ratio of filterable particulate matter to primary particulate matter for PM</w:t>
      </w:r>
      <w:r w:rsidRPr="00BE5B9A">
        <w:rPr>
          <w:b w:val="0"/>
          <w:sz w:val="24"/>
          <w:szCs w:val="24"/>
          <w:vertAlign w:val="subscript"/>
        </w:rPr>
        <w:t>2.5</w:t>
      </w:r>
      <w:r w:rsidRPr="00BE5B9A">
        <w:rPr>
          <w:b w:val="0"/>
          <w:sz w:val="24"/>
          <w:szCs w:val="24"/>
        </w:rPr>
        <w:t xml:space="preserve"> and PM</w:t>
      </w:r>
      <w:r w:rsidRPr="00BE5B9A">
        <w:rPr>
          <w:b w:val="0"/>
          <w:sz w:val="24"/>
          <w:szCs w:val="24"/>
          <w:vertAlign w:val="subscript"/>
        </w:rPr>
        <w:t>10</w:t>
      </w:r>
      <w:r w:rsidRPr="00BE5B9A">
        <w:rPr>
          <w:b w:val="0"/>
          <w:sz w:val="24"/>
          <w:szCs w:val="24"/>
        </w:rPr>
        <w:t xml:space="preserve"> by SCC.</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2. Ratio of filterable particulate matter to primary particulate matter for PM2.5 and PM10 by SCC"/>
        <w:tblDescription w:val="Cooking Device SCC PM25-FIL / PM25-PRI PM10-FIL / PM10-PRI"/>
      </w:tblPr>
      <w:tblGrid>
        <w:gridCol w:w="2880"/>
        <w:gridCol w:w="1440"/>
        <w:gridCol w:w="2304"/>
        <w:gridCol w:w="2448"/>
      </w:tblGrid>
      <w:tr w:rsidR="004A756F" w:rsidRPr="00BE5B9A" w:rsidTr="002852F1">
        <w:trPr>
          <w:trHeight w:val="300"/>
          <w:jc w:val="center"/>
        </w:trPr>
        <w:tc>
          <w:tcPr>
            <w:tcW w:w="2880" w:type="dxa"/>
            <w:shd w:val="clear" w:color="auto" w:fill="auto"/>
            <w:noWrap/>
            <w:vAlign w:val="bottom"/>
            <w:hideMark/>
          </w:tcPr>
          <w:p w:rsidR="004A756F" w:rsidRPr="00BE5B9A" w:rsidRDefault="004A756F" w:rsidP="00820131">
            <w:pPr>
              <w:spacing w:after="0" w:line="240" w:lineRule="auto"/>
              <w:jc w:val="center"/>
              <w:rPr>
                <w:rFonts w:ascii="Calibri" w:eastAsia="Times New Roman" w:hAnsi="Calibri" w:cs="Times New Roman"/>
                <w:b/>
                <w:color w:val="000000"/>
                <w:sz w:val="24"/>
                <w:szCs w:val="24"/>
              </w:rPr>
            </w:pPr>
            <w:r w:rsidRPr="00BE5B9A">
              <w:rPr>
                <w:rFonts w:ascii="Calibri" w:eastAsia="Times New Roman" w:hAnsi="Calibri" w:cs="Times New Roman"/>
                <w:b/>
                <w:color w:val="000000"/>
                <w:sz w:val="24"/>
                <w:szCs w:val="24"/>
              </w:rPr>
              <w:t>Cooking Device</w:t>
            </w:r>
          </w:p>
        </w:tc>
        <w:tc>
          <w:tcPr>
            <w:tcW w:w="1440" w:type="dxa"/>
            <w:shd w:val="clear" w:color="auto" w:fill="auto"/>
            <w:noWrap/>
            <w:vAlign w:val="bottom"/>
            <w:hideMark/>
          </w:tcPr>
          <w:p w:rsidR="004A756F" w:rsidRPr="00BE5B9A" w:rsidRDefault="004A756F" w:rsidP="00820131">
            <w:pPr>
              <w:spacing w:after="0" w:line="240" w:lineRule="auto"/>
              <w:jc w:val="center"/>
              <w:rPr>
                <w:rFonts w:ascii="Calibri" w:eastAsia="Times New Roman" w:hAnsi="Calibri" w:cs="Times New Roman"/>
                <w:b/>
                <w:color w:val="000000"/>
                <w:sz w:val="24"/>
                <w:szCs w:val="24"/>
              </w:rPr>
            </w:pPr>
            <w:r w:rsidRPr="00BE5B9A">
              <w:rPr>
                <w:rFonts w:ascii="Calibri" w:eastAsia="Times New Roman" w:hAnsi="Calibri" w:cs="Times New Roman"/>
                <w:b/>
                <w:color w:val="000000"/>
                <w:sz w:val="24"/>
                <w:szCs w:val="24"/>
              </w:rPr>
              <w:t>SCC</w:t>
            </w:r>
          </w:p>
        </w:tc>
        <w:tc>
          <w:tcPr>
            <w:tcW w:w="2304" w:type="dxa"/>
            <w:shd w:val="clear" w:color="auto" w:fill="auto"/>
            <w:noWrap/>
            <w:vAlign w:val="bottom"/>
            <w:hideMark/>
          </w:tcPr>
          <w:p w:rsidR="004A756F" w:rsidRPr="00BE5B9A" w:rsidRDefault="004A756F" w:rsidP="00820131">
            <w:pPr>
              <w:spacing w:after="0" w:line="240" w:lineRule="auto"/>
              <w:jc w:val="center"/>
              <w:rPr>
                <w:rFonts w:ascii="Calibri" w:eastAsia="Times New Roman" w:hAnsi="Calibri" w:cs="Times New Roman"/>
                <w:b/>
                <w:color w:val="000000"/>
                <w:sz w:val="24"/>
                <w:szCs w:val="24"/>
              </w:rPr>
            </w:pPr>
            <w:r w:rsidRPr="00BE5B9A">
              <w:rPr>
                <w:rFonts w:ascii="Calibri" w:eastAsia="Times New Roman" w:hAnsi="Calibri" w:cs="Times New Roman"/>
                <w:b/>
                <w:color w:val="000000"/>
                <w:sz w:val="24"/>
                <w:szCs w:val="24"/>
              </w:rPr>
              <w:t>PM25-FIL / PM25-PRI</w:t>
            </w:r>
          </w:p>
        </w:tc>
        <w:tc>
          <w:tcPr>
            <w:tcW w:w="2448" w:type="dxa"/>
            <w:shd w:val="clear" w:color="auto" w:fill="auto"/>
            <w:noWrap/>
            <w:vAlign w:val="bottom"/>
            <w:hideMark/>
          </w:tcPr>
          <w:p w:rsidR="004A756F" w:rsidRPr="00BE5B9A" w:rsidRDefault="004A756F" w:rsidP="00820131">
            <w:pPr>
              <w:spacing w:after="0" w:line="240" w:lineRule="auto"/>
              <w:jc w:val="center"/>
              <w:rPr>
                <w:rFonts w:ascii="Calibri" w:eastAsia="Times New Roman" w:hAnsi="Calibri" w:cs="Times New Roman"/>
                <w:b/>
                <w:color w:val="000000"/>
                <w:sz w:val="24"/>
                <w:szCs w:val="24"/>
              </w:rPr>
            </w:pPr>
            <w:r w:rsidRPr="00BE5B9A">
              <w:rPr>
                <w:rFonts w:ascii="Calibri" w:eastAsia="Times New Roman" w:hAnsi="Calibri" w:cs="Times New Roman"/>
                <w:b/>
                <w:color w:val="000000"/>
                <w:sz w:val="24"/>
                <w:szCs w:val="24"/>
              </w:rPr>
              <w:t>PM10-FIL / PM10-PRI</w:t>
            </w:r>
          </w:p>
        </w:tc>
      </w:tr>
      <w:tr w:rsidR="004A756F" w:rsidRPr="00BE5B9A" w:rsidTr="002852F1">
        <w:trPr>
          <w:trHeight w:val="300"/>
          <w:jc w:val="center"/>
        </w:trPr>
        <w:tc>
          <w:tcPr>
            <w:tcW w:w="2880" w:type="dxa"/>
            <w:shd w:val="clear" w:color="auto" w:fill="auto"/>
            <w:noWrap/>
            <w:vAlign w:val="bottom"/>
            <w:hideMark/>
          </w:tcPr>
          <w:p w:rsidR="004A756F" w:rsidRPr="00BE5B9A" w:rsidRDefault="004A756F" w:rsidP="00820131">
            <w:pPr>
              <w:spacing w:after="0" w:line="240" w:lineRule="auto"/>
              <w:rPr>
                <w:rFonts w:ascii="Calibri" w:eastAsia="Times New Roman" w:hAnsi="Calibri" w:cs="Times New Roman"/>
                <w:color w:val="000000"/>
                <w:sz w:val="24"/>
                <w:szCs w:val="24"/>
              </w:rPr>
            </w:pPr>
            <w:r w:rsidRPr="00BE5B9A">
              <w:rPr>
                <w:rFonts w:ascii="Calibri" w:eastAsia="Times New Roman" w:hAnsi="Calibri" w:cs="Times New Roman"/>
                <w:color w:val="000000"/>
                <w:sz w:val="24"/>
                <w:szCs w:val="24"/>
              </w:rPr>
              <w:t>Conveyorized Charbroiling</w:t>
            </w:r>
          </w:p>
        </w:tc>
        <w:tc>
          <w:tcPr>
            <w:tcW w:w="1440" w:type="dxa"/>
            <w:shd w:val="clear" w:color="auto" w:fill="auto"/>
            <w:noWrap/>
            <w:vAlign w:val="bottom"/>
            <w:hideMark/>
          </w:tcPr>
          <w:p w:rsidR="004A756F" w:rsidRPr="00BE5B9A" w:rsidRDefault="004A756F" w:rsidP="00820131">
            <w:pPr>
              <w:spacing w:after="0" w:line="240" w:lineRule="auto"/>
              <w:jc w:val="center"/>
              <w:rPr>
                <w:rFonts w:ascii="Calibri" w:eastAsia="Times New Roman" w:hAnsi="Calibri" w:cs="Times New Roman"/>
                <w:color w:val="000000"/>
                <w:sz w:val="24"/>
                <w:szCs w:val="24"/>
              </w:rPr>
            </w:pPr>
            <w:r w:rsidRPr="00BE5B9A">
              <w:rPr>
                <w:rFonts w:ascii="Calibri" w:eastAsia="Times New Roman" w:hAnsi="Calibri" w:cs="Times New Roman"/>
                <w:color w:val="000000"/>
                <w:sz w:val="24"/>
                <w:szCs w:val="24"/>
              </w:rPr>
              <w:t>2302002100</w:t>
            </w:r>
          </w:p>
        </w:tc>
        <w:tc>
          <w:tcPr>
            <w:tcW w:w="2304" w:type="dxa"/>
            <w:shd w:val="clear" w:color="auto" w:fill="auto"/>
            <w:noWrap/>
            <w:vAlign w:val="bottom"/>
            <w:hideMark/>
          </w:tcPr>
          <w:p w:rsidR="004A756F" w:rsidRPr="00BE5B9A" w:rsidRDefault="004A756F" w:rsidP="00820131">
            <w:pPr>
              <w:spacing w:after="0" w:line="240" w:lineRule="auto"/>
              <w:jc w:val="center"/>
              <w:rPr>
                <w:rFonts w:ascii="Calibri" w:eastAsia="Times New Roman" w:hAnsi="Calibri" w:cs="Times New Roman"/>
                <w:color w:val="000000"/>
                <w:sz w:val="24"/>
                <w:szCs w:val="24"/>
              </w:rPr>
            </w:pPr>
            <w:r w:rsidRPr="00BE5B9A">
              <w:rPr>
                <w:rFonts w:ascii="Calibri" w:hAnsi="Calibri"/>
                <w:color w:val="000000"/>
                <w:sz w:val="24"/>
                <w:szCs w:val="24"/>
              </w:rPr>
              <w:t>0.00321</w:t>
            </w:r>
          </w:p>
        </w:tc>
        <w:tc>
          <w:tcPr>
            <w:tcW w:w="2448" w:type="dxa"/>
            <w:shd w:val="clear" w:color="auto" w:fill="auto"/>
            <w:noWrap/>
            <w:vAlign w:val="bottom"/>
            <w:hideMark/>
          </w:tcPr>
          <w:p w:rsidR="004A756F" w:rsidRPr="00BE5B9A" w:rsidRDefault="004A756F" w:rsidP="00820131">
            <w:pPr>
              <w:spacing w:after="0" w:line="240" w:lineRule="auto"/>
              <w:jc w:val="center"/>
              <w:rPr>
                <w:rFonts w:ascii="Calibri" w:eastAsia="Times New Roman" w:hAnsi="Calibri" w:cs="Times New Roman"/>
                <w:color w:val="000000"/>
                <w:sz w:val="24"/>
                <w:szCs w:val="24"/>
              </w:rPr>
            </w:pPr>
            <w:r w:rsidRPr="00BE5B9A">
              <w:rPr>
                <w:rFonts w:ascii="Calibri" w:hAnsi="Calibri"/>
                <w:color w:val="000000"/>
                <w:sz w:val="24"/>
                <w:szCs w:val="24"/>
              </w:rPr>
              <w:t>0.00331</w:t>
            </w:r>
          </w:p>
        </w:tc>
      </w:tr>
      <w:tr w:rsidR="004A756F" w:rsidRPr="00BE5B9A" w:rsidTr="002852F1">
        <w:trPr>
          <w:trHeight w:val="300"/>
          <w:jc w:val="center"/>
        </w:trPr>
        <w:tc>
          <w:tcPr>
            <w:tcW w:w="2880" w:type="dxa"/>
            <w:shd w:val="clear" w:color="auto" w:fill="auto"/>
            <w:noWrap/>
            <w:vAlign w:val="bottom"/>
            <w:hideMark/>
          </w:tcPr>
          <w:p w:rsidR="004A756F" w:rsidRPr="00BE5B9A" w:rsidRDefault="004A756F" w:rsidP="00820131">
            <w:pPr>
              <w:spacing w:after="0" w:line="240" w:lineRule="auto"/>
              <w:rPr>
                <w:rFonts w:ascii="Calibri" w:eastAsia="Times New Roman" w:hAnsi="Calibri" w:cs="Times New Roman"/>
                <w:color w:val="000000"/>
                <w:sz w:val="24"/>
                <w:szCs w:val="24"/>
              </w:rPr>
            </w:pPr>
            <w:r w:rsidRPr="00BE5B9A">
              <w:rPr>
                <w:rFonts w:ascii="Calibri" w:eastAsia="Times New Roman" w:hAnsi="Calibri" w:cs="Times New Roman"/>
                <w:color w:val="000000"/>
                <w:sz w:val="24"/>
                <w:szCs w:val="24"/>
              </w:rPr>
              <w:t>Underfired Charbroiling</w:t>
            </w:r>
          </w:p>
        </w:tc>
        <w:tc>
          <w:tcPr>
            <w:tcW w:w="1440" w:type="dxa"/>
            <w:shd w:val="clear" w:color="auto" w:fill="auto"/>
            <w:noWrap/>
            <w:vAlign w:val="bottom"/>
            <w:hideMark/>
          </w:tcPr>
          <w:p w:rsidR="004A756F" w:rsidRPr="00BE5B9A" w:rsidRDefault="004A756F" w:rsidP="00820131">
            <w:pPr>
              <w:spacing w:after="0" w:line="240" w:lineRule="auto"/>
              <w:jc w:val="center"/>
              <w:rPr>
                <w:rFonts w:ascii="Calibri" w:eastAsia="Times New Roman" w:hAnsi="Calibri" w:cs="Times New Roman"/>
                <w:color w:val="000000"/>
                <w:sz w:val="24"/>
                <w:szCs w:val="24"/>
              </w:rPr>
            </w:pPr>
            <w:r w:rsidRPr="00BE5B9A">
              <w:rPr>
                <w:rFonts w:ascii="Calibri" w:eastAsia="Times New Roman" w:hAnsi="Calibri" w:cs="Times New Roman"/>
                <w:color w:val="000000"/>
                <w:sz w:val="24"/>
                <w:szCs w:val="24"/>
              </w:rPr>
              <w:t>2302002200</w:t>
            </w:r>
          </w:p>
        </w:tc>
        <w:tc>
          <w:tcPr>
            <w:tcW w:w="2304" w:type="dxa"/>
            <w:shd w:val="clear" w:color="auto" w:fill="auto"/>
            <w:noWrap/>
            <w:vAlign w:val="bottom"/>
            <w:hideMark/>
          </w:tcPr>
          <w:p w:rsidR="004A756F" w:rsidRPr="00BE5B9A" w:rsidRDefault="004A756F" w:rsidP="00820131">
            <w:pPr>
              <w:spacing w:after="0" w:line="240" w:lineRule="auto"/>
              <w:jc w:val="center"/>
              <w:rPr>
                <w:rFonts w:ascii="Calibri" w:eastAsia="Times New Roman" w:hAnsi="Calibri" w:cs="Times New Roman"/>
                <w:color w:val="000000"/>
                <w:sz w:val="24"/>
                <w:szCs w:val="24"/>
              </w:rPr>
            </w:pPr>
            <w:r w:rsidRPr="00BE5B9A">
              <w:rPr>
                <w:rFonts w:ascii="Calibri" w:hAnsi="Calibri"/>
                <w:color w:val="000000"/>
                <w:sz w:val="24"/>
                <w:szCs w:val="24"/>
              </w:rPr>
              <w:t>0.00287</w:t>
            </w:r>
          </w:p>
        </w:tc>
        <w:tc>
          <w:tcPr>
            <w:tcW w:w="2448" w:type="dxa"/>
            <w:shd w:val="clear" w:color="auto" w:fill="auto"/>
            <w:noWrap/>
            <w:vAlign w:val="bottom"/>
            <w:hideMark/>
          </w:tcPr>
          <w:p w:rsidR="004A756F" w:rsidRPr="00BE5B9A" w:rsidRDefault="004A756F" w:rsidP="00820131">
            <w:pPr>
              <w:spacing w:after="0" w:line="240" w:lineRule="auto"/>
              <w:jc w:val="center"/>
              <w:rPr>
                <w:rFonts w:ascii="Calibri" w:eastAsia="Times New Roman" w:hAnsi="Calibri" w:cs="Times New Roman"/>
                <w:color w:val="000000"/>
                <w:sz w:val="24"/>
                <w:szCs w:val="24"/>
              </w:rPr>
            </w:pPr>
            <w:r w:rsidRPr="00BE5B9A">
              <w:rPr>
                <w:rFonts w:ascii="Calibri" w:hAnsi="Calibri"/>
                <w:color w:val="000000"/>
                <w:sz w:val="24"/>
                <w:szCs w:val="24"/>
              </w:rPr>
              <w:t>0.00297</w:t>
            </w:r>
          </w:p>
        </w:tc>
      </w:tr>
      <w:tr w:rsidR="004A756F" w:rsidRPr="00BE5B9A" w:rsidTr="002852F1">
        <w:trPr>
          <w:trHeight w:val="300"/>
          <w:jc w:val="center"/>
        </w:trPr>
        <w:tc>
          <w:tcPr>
            <w:tcW w:w="2880" w:type="dxa"/>
            <w:shd w:val="clear" w:color="auto" w:fill="auto"/>
            <w:noWrap/>
            <w:vAlign w:val="bottom"/>
            <w:hideMark/>
          </w:tcPr>
          <w:p w:rsidR="004A756F" w:rsidRPr="00BE5B9A" w:rsidRDefault="004A756F" w:rsidP="00820131">
            <w:pPr>
              <w:spacing w:after="0" w:line="240" w:lineRule="auto"/>
              <w:rPr>
                <w:rFonts w:ascii="Calibri" w:eastAsia="Times New Roman" w:hAnsi="Calibri" w:cs="Times New Roman"/>
                <w:color w:val="000000"/>
                <w:sz w:val="24"/>
                <w:szCs w:val="24"/>
              </w:rPr>
            </w:pPr>
            <w:r w:rsidRPr="00BE5B9A">
              <w:rPr>
                <w:rFonts w:ascii="Calibri" w:eastAsia="Times New Roman" w:hAnsi="Calibri" w:cs="Times New Roman"/>
                <w:color w:val="000000"/>
                <w:sz w:val="24"/>
                <w:szCs w:val="24"/>
              </w:rPr>
              <w:t>Flat Griddle Frying</w:t>
            </w:r>
          </w:p>
        </w:tc>
        <w:tc>
          <w:tcPr>
            <w:tcW w:w="1440" w:type="dxa"/>
            <w:shd w:val="clear" w:color="auto" w:fill="auto"/>
            <w:noWrap/>
            <w:vAlign w:val="bottom"/>
            <w:hideMark/>
          </w:tcPr>
          <w:p w:rsidR="004A756F" w:rsidRPr="00BE5B9A" w:rsidRDefault="004A756F" w:rsidP="00820131">
            <w:pPr>
              <w:spacing w:after="0" w:line="240" w:lineRule="auto"/>
              <w:jc w:val="center"/>
              <w:rPr>
                <w:rFonts w:ascii="Calibri" w:eastAsia="Times New Roman" w:hAnsi="Calibri" w:cs="Times New Roman"/>
                <w:color w:val="000000"/>
                <w:sz w:val="24"/>
                <w:szCs w:val="24"/>
              </w:rPr>
            </w:pPr>
            <w:r w:rsidRPr="00BE5B9A">
              <w:rPr>
                <w:rFonts w:ascii="Calibri" w:eastAsia="Times New Roman" w:hAnsi="Calibri" w:cs="Times New Roman"/>
                <w:color w:val="000000"/>
                <w:sz w:val="24"/>
                <w:szCs w:val="24"/>
              </w:rPr>
              <w:t>2302003100</w:t>
            </w:r>
          </w:p>
        </w:tc>
        <w:tc>
          <w:tcPr>
            <w:tcW w:w="2304" w:type="dxa"/>
            <w:shd w:val="clear" w:color="auto" w:fill="auto"/>
            <w:noWrap/>
            <w:vAlign w:val="bottom"/>
            <w:hideMark/>
          </w:tcPr>
          <w:p w:rsidR="004A756F" w:rsidRPr="00BE5B9A" w:rsidRDefault="004A756F" w:rsidP="00820131">
            <w:pPr>
              <w:spacing w:after="0" w:line="240" w:lineRule="auto"/>
              <w:jc w:val="center"/>
              <w:rPr>
                <w:rFonts w:ascii="Calibri" w:eastAsia="Times New Roman" w:hAnsi="Calibri" w:cs="Times New Roman"/>
                <w:color w:val="000000"/>
                <w:sz w:val="24"/>
                <w:szCs w:val="24"/>
              </w:rPr>
            </w:pPr>
            <w:r w:rsidRPr="00BE5B9A">
              <w:rPr>
                <w:rFonts w:ascii="Calibri" w:hAnsi="Calibri"/>
                <w:color w:val="000000"/>
                <w:sz w:val="24"/>
                <w:szCs w:val="24"/>
              </w:rPr>
              <w:t>0.00201</w:t>
            </w:r>
          </w:p>
        </w:tc>
        <w:tc>
          <w:tcPr>
            <w:tcW w:w="2448" w:type="dxa"/>
            <w:shd w:val="clear" w:color="auto" w:fill="auto"/>
            <w:noWrap/>
            <w:vAlign w:val="bottom"/>
            <w:hideMark/>
          </w:tcPr>
          <w:p w:rsidR="004A756F" w:rsidRPr="00BE5B9A" w:rsidRDefault="004A756F" w:rsidP="00820131">
            <w:pPr>
              <w:spacing w:after="0" w:line="240" w:lineRule="auto"/>
              <w:jc w:val="center"/>
              <w:rPr>
                <w:rFonts w:ascii="Calibri" w:eastAsia="Times New Roman" w:hAnsi="Calibri" w:cs="Times New Roman"/>
                <w:color w:val="000000"/>
                <w:sz w:val="24"/>
                <w:szCs w:val="24"/>
              </w:rPr>
            </w:pPr>
            <w:r w:rsidRPr="00BE5B9A">
              <w:rPr>
                <w:rFonts w:ascii="Calibri" w:hAnsi="Calibri"/>
                <w:color w:val="000000"/>
                <w:sz w:val="24"/>
                <w:szCs w:val="24"/>
              </w:rPr>
              <w:t>0.00264</w:t>
            </w:r>
          </w:p>
        </w:tc>
      </w:tr>
      <w:tr w:rsidR="004A756F" w:rsidRPr="00BE5B9A" w:rsidTr="002852F1">
        <w:trPr>
          <w:trHeight w:val="300"/>
          <w:jc w:val="center"/>
        </w:trPr>
        <w:tc>
          <w:tcPr>
            <w:tcW w:w="2880" w:type="dxa"/>
            <w:shd w:val="clear" w:color="auto" w:fill="auto"/>
            <w:noWrap/>
            <w:vAlign w:val="bottom"/>
            <w:hideMark/>
          </w:tcPr>
          <w:p w:rsidR="004A756F" w:rsidRPr="00BE5B9A" w:rsidRDefault="004A756F" w:rsidP="00820131">
            <w:pPr>
              <w:spacing w:after="0" w:line="240" w:lineRule="auto"/>
              <w:rPr>
                <w:rFonts w:ascii="Calibri" w:eastAsia="Times New Roman" w:hAnsi="Calibri" w:cs="Times New Roman"/>
                <w:color w:val="000000"/>
                <w:sz w:val="24"/>
                <w:szCs w:val="24"/>
              </w:rPr>
            </w:pPr>
            <w:r w:rsidRPr="00BE5B9A">
              <w:rPr>
                <w:rFonts w:ascii="Calibri" w:eastAsia="Times New Roman" w:hAnsi="Calibri" w:cs="Times New Roman"/>
                <w:color w:val="000000"/>
                <w:sz w:val="24"/>
                <w:szCs w:val="24"/>
              </w:rPr>
              <w:t>Clamshell Griddle Frying</w:t>
            </w:r>
          </w:p>
        </w:tc>
        <w:tc>
          <w:tcPr>
            <w:tcW w:w="1440" w:type="dxa"/>
            <w:shd w:val="clear" w:color="auto" w:fill="auto"/>
            <w:noWrap/>
            <w:vAlign w:val="bottom"/>
            <w:hideMark/>
          </w:tcPr>
          <w:p w:rsidR="004A756F" w:rsidRPr="00BE5B9A" w:rsidRDefault="004A756F" w:rsidP="00820131">
            <w:pPr>
              <w:spacing w:after="0" w:line="240" w:lineRule="auto"/>
              <w:jc w:val="center"/>
              <w:rPr>
                <w:rFonts w:ascii="Calibri" w:eastAsia="Times New Roman" w:hAnsi="Calibri" w:cs="Times New Roman"/>
                <w:color w:val="000000"/>
                <w:sz w:val="24"/>
                <w:szCs w:val="24"/>
              </w:rPr>
            </w:pPr>
            <w:r w:rsidRPr="00BE5B9A">
              <w:rPr>
                <w:rFonts w:ascii="Calibri" w:eastAsia="Times New Roman" w:hAnsi="Calibri" w:cs="Times New Roman"/>
                <w:color w:val="000000"/>
                <w:sz w:val="24"/>
                <w:szCs w:val="24"/>
              </w:rPr>
              <w:t>2302003200</w:t>
            </w:r>
          </w:p>
        </w:tc>
        <w:tc>
          <w:tcPr>
            <w:tcW w:w="2304" w:type="dxa"/>
            <w:shd w:val="clear" w:color="auto" w:fill="auto"/>
            <w:noWrap/>
            <w:vAlign w:val="bottom"/>
            <w:hideMark/>
          </w:tcPr>
          <w:p w:rsidR="004A756F" w:rsidRPr="00BE5B9A" w:rsidRDefault="004A756F" w:rsidP="00820131">
            <w:pPr>
              <w:spacing w:after="0" w:line="240" w:lineRule="auto"/>
              <w:jc w:val="center"/>
              <w:rPr>
                <w:rFonts w:ascii="Calibri" w:eastAsia="Times New Roman" w:hAnsi="Calibri" w:cs="Times New Roman"/>
                <w:color w:val="000000"/>
                <w:sz w:val="24"/>
                <w:szCs w:val="24"/>
              </w:rPr>
            </w:pPr>
            <w:r w:rsidRPr="00BE5B9A">
              <w:rPr>
                <w:rFonts w:ascii="Calibri" w:hAnsi="Calibri"/>
                <w:color w:val="000000"/>
                <w:sz w:val="24"/>
                <w:szCs w:val="24"/>
              </w:rPr>
              <w:t>0.00241</w:t>
            </w:r>
          </w:p>
        </w:tc>
        <w:tc>
          <w:tcPr>
            <w:tcW w:w="2448" w:type="dxa"/>
            <w:shd w:val="clear" w:color="auto" w:fill="auto"/>
            <w:noWrap/>
            <w:vAlign w:val="bottom"/>
            <w:hideMark/>
          </w:tcPr>
          <w:p w:rsidR="004A756F" w:rsidRPr="00BE5B9A" w:rsidRDefault="004A756F" w:rsidP="00820131">
            <w:pPr>
              <w:spacing w:after="0" w:line="240" w:lineRule="auto"/>
              <w:jc w:val="center"/>
              <w:rPr>
                <w:rFonts w:ascii="Calibri" w:eastAsia="Times New Roman" w:hAnsi="Calibri" w:cs="Times New Roman"/>
                <w:color w:val="000000"/>
                <w:sz w:val="24"/>
                <w:szCs w:val="24"/>
              </w:rPr>
            </w:pPr>
            <w:r w:rsidRPr="00BE5B9A">
              <w:rPr>
                <w:rFonts w:ascii="Calibri" w:hAnsi="Calibri"/>
                <w:color w:val="000000"/>
                <w:sz w:val="24"/>
                <w:szCs w:val="24"/>
              </w:rPr>
              <w:t>0.00283</w:t>
            </w:r>
          </w:p>
        </w:tc>
      </w:tr>
    </w:tbl>
    <w:p w:rsidR="00E43DA0" w:rsidRPr="00BE5B9A" w:rsidRDefault="00E43DA0" w:rsidP="005C4EE3">
      <w:pPr>
        <w:rPr>
          <w:sz w:val="24"/>
          <w:szCs w:val="24"/>
        </w:rPr>
      </w:pPr>
    </w:p>
    <w:p w:rsidR="00A57288" w:rsidRPr="00BE5B9A" w:rsidRDefault="00285DFD" w:rsidP="00285DFD">
      <w:pPr>
        <w:pStyle w:val="Heading1"/>
        <w:rPr>
          <w:sz w:val="24"/>
          <w:szCs w:val="24"/>
        </w:rPr>
      </w:pPr>
      <w:bookmarkStart w:id="10" w:name="_Ref320611512"/>
      <w:r w:rsidRPr="00BE5B9A">
        <w:rPr>
          <w:caps w:val="0"/>
          <w:sz w:val="24"/>
          <w:szCs w:val="24"/>
        </w:rPr>
        <w:t>e</w:t>
      </w:r>
      <w:r w:rsidRPr="00BE5B9A">
        <w:rPr>
          <w:sz w:val="24"/>
          <w:szCs w:val="24"/>
        </w:rPr>
        <w:t xml:space="preserve">. </w:t>
      </w:r>
      <w:r w:rsidRPr="00BE5B9A">
        <w:rPr>
          <w:caps w:val="0"/>
          <w:sz w:val="24"/>
          <w:szCs w:val="24"/>
        </w:rPr>
        <w:t>Emissions</w:t>
      </w:r>
      <w:bookmarkEnd w:id="10"/>
    </w:p>
    <w:p w:rsidR="00264062" w:rsidRPr="00BE5B9A" w:rsidRDefault="00264062" w:rsidP="00264062">
      <w:pPr>
        <w:rPr>
          <w:sz w:val="24"/>
          <w:szCs w:val="24"/>
        </w:rPr>
      </w:pPr>
      <w:r w:rsidRPr="00BE5B9A">
        <w:rPr>
          <w:sz w:val="24"/>
          <w:szCs w:val="24"/>
        </w:rPr>
        <w:t>After determining the number of</w:t>
      </w:r>
      <w:r w:rsidR="00820131" w:rsidRPr="00BE5B9A">
        <w:rPr>
          <w:sz w:val="24"/>
          <w:szCs w:val="24"/>
        </w:rPr>
        <w:t xml:space="preserve"> establishments in 2014</w:t>
      </w:r>
      <w:r w:rsidRPr="00BE5B9A">
        <w:rPr>
          <w:sz w:val="24"/>
          <w:szCs w:val="24"/>
        </w:rPr>
        <w:t xml:space="preserve"> using Equation 2,</w:t>
      </w:r>
      <w:r w:rsidR="00820131" w:rsidRPr="00BE5B9A">
        <w:rPr>
          <w:sz w:val="24"/>
          <w:szCs w:val="24"/>
        </w:rPr>
        <w:t xml:space="preserve"> the amount of emissions in 2014</w:t>
      </w:r>
      <w:r w:rsidRPr="00BE5B9A">
        <w:rPr>
          <w:sz w:val="24"/>
          <w:szCs w:val="24"/>
        </w:rPr>
        <w:t xml:space="preserve"> was determined by rearranging Equation 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Equation"/>
        <w:tblDescription w:val="After determining the number of establishments in 2014 using Equation 2, the amount of emissions in 2014 was determined by rearranging Equation 1"/>
      </w:tblPr>
      <w:tblGrid>
        <w:gridCol w:w="1072"/>
        <w:gridCol w:w="7120"/>
        <w:gridCol w:w="1168"/>
      </w:tblGrid>
      <w:tr w:rsidR="00264062" w:rsidRPr="00BE5B9A" w:rsidTr="00264062">
        <w:tc>
          <w:tcPr>
            <w:tcW w:w="1098" w:type="dxa"/>
          </w:tcPr>
          <w:p w:rsidR="00264062" w:rsidRPr="00BE5B9A" w:rsidRDefault="00264062" w:rsidP="00264062">
            <w:pPr>
              <w:spacing w:line="360" w:lineRule="auto"/>
              <w:rPr>
                <w:sz w:val="24"/>
                <w:szCs w:val="24"/>
              </w:rPr>
            </w:pPr>
          </w:p>
        </w:tc>
        <w:tc>
          <w:tcPr>
            <w:tcW w:w="7290" w:type="dxa"/>
          </w:tcPr>
          <w:p w:rsidR="00264062" w:rsidRPr="00BE5B9A" w:rsidRDefault="002852F1" w:rsidP="00264062">
            <w:pPr>
              <w:spacing w:line="360" w:lineRule="auto"/>
              <w:rPr>
                <w:sz w:val="24"/>
                <w:szCs w:val="24"/>
              </w:rPr>
            </w:pPr>
            <m:oMathPara>
              <m:oMath>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ijmn,2014</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REST</m:t>
                    </m:r>
                  </m:e>
                  <m:sub>
                    <m:r>
                      <w:rPr>
                        <w:rFonts w:ascii="Cambria Math" w:hAnsi="Cambria Math"/>
                        <w:sz w:val="24"/>
                        <w:szCs w:val="24"/>
                      </w:rPr>
                      <m:t>i,2014</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FRAC</m:t>
                    </m:r>
                  </m:e>
                  <m:sub>
                    <m:r>
                      <w:rPr>
                        <w:rFonts w:ascii="Cambria Math" w:hAnsi="Cambria Math"/>
                        <w:sz w:val="24"/>
                        <w:szCs w:val="24"/>
                      </w:rPr>
                      <m:t>j</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UNITS</m:t>
                    </m:r>
                  </m:e>
                  <m:sub>
                    <m:r>
                      <w:rPr>
                        <w:rFonts w:ascii="Cambria Math" w:hAnsi="Cambria Math"/>
                        <w:sz w:val="24"/>
                        <w:szCs w:val="24"/>
                      </w:rPr>
                      <m:t>j</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FOOD</m:t>
                    </m:r>
                  </m:e>
                  <m:sub>
                    <m:r>
                      <w:rPr>
                        <w:rFonts w:ascii="Cambria Math" w:hAnsi="Cambria Math"/>
                        <w:sz w:val="24"/>
                        <w:szCs w:val="24"/>
                      </w:rPr>
                      <m:t>jm</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EF</m:t>
                    </m:r>
                  </m:e>
                  <m:sub>
                    <m:r>
                      <w:rPr>
                        <w:rFonts w:ascii="Cambria Math" w:hAnsi="Cambria Math"/>
                        <w:sz w:val="24"/>
                        <w:szCs w:val="24"/>
                      </w:rPr>
                      <m:t>jmn</m:t>
                    </m:r>
                  </m:sub>
                </m:sSub>
              </m:oMath>
            </m:oMathPara>
          </w:p>
        </w:tc>
        <w:tc>
          <w:tcPr>
            <w:tcW w:w="1188" w:type="dxa"/>
          </w:tcPr>
          <w:p w:rsidR="00264062" w:rsidRPr="00BE5B9A" w:rsidRDefault="00264062" w:rsidP="00264062">
            <w:pPr>
              <w:spacing w:line="360" w:lineRule="auto"/>
              <w:jc w:val="center"/>
              <w:rPr>
                <w:sz w:val="24"/>
                <w:szCs w:val="24"/>
              </w:rPr>
            </w:pPr>
            <w:r w:rsidRPr="00BE5B9A">
              <w:rPr>
                <w:sz w:val="24"/>
                <w:szCs w:val="24"/>
              </w:rPr>
              <w:t>(3)</w:t>
            </w:r>
          </w:p>
        </w:tc>
      </w:tr>
    </w:tbl>
    <w:p w:rsidR="00264062" w:rsidRPr="00BE5B9A" w:rsidRDefault="00264062" w:rsidP="00264062">
      <w:pPr>
        <w:rPr>
          <w:sz w:val="24"/>
          <w:szCs w:val="24"/>
        </w:rPr>
      </w:pPr>
      <w:r w:rsidRPr="00BE5B9A">
        <w:rPr>
          <w:sz w:val="24"/>
          <w:szCs w:val="24"/>
        </w:rPr>
        <w:t xml:space="preserve">where </w:t>
      </w:r>
      <w:r w:rsidRPr="00BE5B9A">
        <w:rPr>
          <w:i/>
          <w:sz w:val="24"/>
          <w:szCs w:val="24"/>
        </w:rPr>
        <w:t>E</w:t>
      </w:r>
      <w:r w:rsidRPr="00BE5B9A">
        <w:rPr>
          <w:i/>
          <w:sz w:val="24"/>
          <w:szCs w:val="24"/>
          <w:vertAlign w:val="subscript"/>
        </w:rPr>
        <w:t>ijmn,</w:t>
      </w:r>
      <w:r w:rsidR="00820131" w:rsidRPr="00BE5B9A">
        <w:rPr>
          <w:sz w:val="24"/>
          <w:szCs w:val="24"/>
          <w:vertAlign w:val="subscript"/>
        </w:rPr>
        <w:t>2014</w:t>
      </w:r>
      <w:r w:rsidRPr="00BE5B9A">
        <w:rPr>
          <w:sz w:val="24"/>
          <w:szCs w:val="24"/>
        </w:rPr>
        <w:t xml:space="preserve"> is the emissions of pollutant </w:t>
      </w:r>
      <w:r w:rsidRPr="00BE5B9A">
        <w:rPr>
          <w:i/>
          <w:sz w:val="24"/>
          <w:szCs w:val="24"/>
        </w:rPr>
        <w:t>n</w:t>
      </w:r>
      <w:r w:rsidRPr="00BE5B9A">
        <w:rPr>
          <w:sz w:val="24"/>
          <w:szCs w:val="24"/>
        </w:rPr>
        <w:t xml:space="preserve"> from food </w:t>
      </w:r>
      <w:r w:rsidRPr="00BE5B9A">
        <w:rPr>
          <w:i/>
          <w:sz w:val="24"/>
          <w:szCs w:val="24"/>
        </w:rPr>
        <w:t>m</w:t>
      </w:r>
      <w:r w:rsidRPr="00BE5B9A">
        <w:rPr>
          <w:sz w:val="24"/>
          <w:szCs w:val="24"/>
        </w:rPr>
        <w:t xml:space="preserve"> cooked on commercial equipment </w:t>
      </w:r>
      <w:r w:rsidRPr="00BE5B9A">
        <w:rPr>
          <w:i/>
          <w:sz w:val="24"/>
          <w:szCs w:val="24"/>
        </w:rPr>
        <w:t>j</w:t>
      </w:r>
      <w:r w:rsidRPr="00BE5B9A">
        <w:rPr>
          <w:sz w:val="24"/>
          <w:szCs w:val="24"/>
        </w:rPr>
        <w:t xml:space="preserve"> in county </w:t>
      </w:r>
      <w:proofErr w:type="spellStart"/>
      <w:r w:rsidRPr="00BE5B9A">
        <w:rPr>
          <w:i/>
          <w:sz w:val="24"/>
          <w:szCs w:val="24"/>
        </w:rPr>
        <w:t>i</w:t>
      </w:r>
      <w:proofErr w:type="spellEnd"/>
      <w:r w:rsidRPr="00BE5B9A">
        <w:rPr>
          <w:i/>
          <w:sz w:val="24"/>
          <w:szCs w:val="24"/>
        </w:rPr>
        <w:t xml:space="preserve"> </w:t>
      </w:r>
      <w:r w:rsidR="00820131" w:rsidRPr="00BE5B9A">
        <w:rPr>
          <w:sz w:val="24"/>
          <w:szCs w:val="24"/>
        </w:rPr>
        <w:t>in 2014</w:t>
      </w:r>
      <w:r w:rsidRPr="00BE5B9A">
        <w:rPr>
          <w:sz w:val="24"/>
          <w:szCs w:val="24"/>
        </w:rPr>
        <w:t>.</w:t>
      </w:r>
    </w:p>
    <w:p w:rsidR="00264062" w:rsidRPr="00BE5B9A" w:rsidRDefault="00264062" w:rsidP="00264062">
      <w:pPr>
        <w:rPr>
          <w:sz w:val="24"/>
          <w:szCs w:val="24"/>
        </w:rPr>
      </w:pPr>
      <w:r w:rsidRPr="00BE5B9A">
        <w:rPr>
          <w:sz w:val="24"/>
          <w:szCs w:val="24"/>
        </w:rPr>
        <w:t>The fraction of restaurants with commercial cooking equipment (</w:t>
      </w:r>
      <w:proofErr w:type="spellStart"/>
      <w:r w:rsidRPr="00BE5B9A">
        <w:rPr>
          <w:i/>
          <w:sz w:val="24"/>
          <w:szCs w:val="24"/>
        </w:rPr>
        <w:t>FRAC</w:t>
      </w:r>
      <w:r w:rsidRPr="00BE5B9A">
        <w:rPr>
          <w:i/>
          <w:sz w:val="24"/>
          <w:szCs w:val="24"/>
          <w:vertAlign w:val="subscript"/>
        </w:rPr>
        <w:t>j</w:t>
      </w:r>
      <w:proofErr w:type="spellEnd"/>
      <w:r w:rsidRPr="00BE5B9A">
        <w:rPr>
          <w:sz w:val="24"/>
          <w:szCs w:val="24"/>
        </w:rPr>
        <w:t>), the average units of equipment per restaurant (</w:t>
      </w:r>
      <w:proofErr w:type="spellStart"/>
      <w:r w:rsidRPr="00BE5B9A">
        <w:rPr>
          <w:i/>
          <w:sz w:val="24"/>
          <w:szCs w:val="24"/>
        </w:rPr>
        <w:t>UNITS</w:t>
      </w:r>
      <w:r w:rsidRPr="00BE5B9A">
        <w:rPr>
          <w:i/>
          <w:sz w:val="24"/>
          <w:szCs w:val="24"/>
          <w:vertAlign w:val="subscript"/>
        </w:rPr>
        <w:t>j</w:t>
      </w:r>
      <w:proofErr w:type="spellEnd"/>
      <w:r w:rsidRPr="00BE5B9A">
        <w:rPr>
          <w:sz w:val="24"/>
          <w:szCs w:val="24"/>
        </w:rPr>
        <w:t>), and the average amount of each type of food cooked on each type of equipment (</w:t>
      </w:r>
      <w:proofErr w:type="spellStart"/>
      <w:r w:rsidRPr="00BE5B9A">
        <w:rPr>
          <w:i/>
          <w:sz w:val="24"/>
          <w:szCs w:val="24"/>
        </w:rPr>
        <w:t>FOOD</w:t>
      </w:r>
      <w:r w:rsidRPr="00BE5B9A">
        <w:rPr>
          <w:i/>
          <w:sz w:val="24"/>
          <w:szCs w:val="24"/>
          <w:vertAlign w:val="subscript"/>
        </w:rPr>
        <w:t>j</w:t>
      </w:r>
      <w:proofErr w:type="spellEnd"/>
      <w:r w:rsidRPr="00BE5B9A">
        <w:rPr>
          <w:sz w:val="24"/>
          <w:szCs w:val="24"/>
        </w:rPr>
        <w:t xml:space="preserve">), were obtained from </w:t>
      </w:r>
      <w:proofErr w:type="spellStart"/>
      <w:r w:rsidRPr="00BE5B9A">
        <w:rPr>
          <w:sz w:val="24"/>
          <w:szCs w:val="24"/>
        </w:rPr>
        <w:t>Potepan</w:t>
      </w:r>
      <w:proofErr w:type="spellEnd"/>
      <w:r w:rsidRPr="00BE5B9A">
        <w:rPr>
          <w:sz w:val="24"/>
          <w:szCs w:val="24"/>
        </w:rPr>
        <w:t xml:space="preserve"> (2001). Because </w:t>
      </w:r>
      <w:proofErr w:type="spellStart"/>
      <w:r w:rsidRPr="00BE5B9A">
        <w:rPr>
          <w:sz w:val="24"/>
          <w:szCs w:val="24"/>
        </w:rPr>
        <w:t>Potepan</w:t>
      </w:r>
      <w:proofErr w:type="spellEnd"/>
      <w:r w:rsidRPr="00BE5B9A">
        <w:rPr>
          <w:sz w:val="24"/>
          <w:szCs w:val="24"/>
        </w:rPr>
        <w:t xml:space="preserve"> reports the fraction of restaurants with commercial cooking equipment broken down by subcategories of restaurant types (Ethnic food restaurants, Fast food restaurants, Family restaurants, Seafood restaurants, and Steak &amp; Barbecue restaurants), a weighted average of these fractions was calculated to determine an overall fraction of the number of all restaurants across all five subcategories that utilize commercial cooking equipment. Furthermore, because </w:t>
      </w:r>
      <w:proofErr w:type="spellStart"/>
      <w:r w:rsidRPr="00BE5B9A">
        <w:rPr>
          <w:sz w:val="24"/>
          <w:szCs w:val="24"/>
        </w:rPr>
        <w:t>Potepan</w:t>
      </w:r>
      <w:proofErr w:type="spellEnd"/>
      <w:r w:rsidRPr="00BE5B9A">
        <w:rPr>
          <w:sz w:val="24"/>
          <w:szCs w:val="24"/>
        </w:rPr>
        <w:t xml:space="preserve"> reports </w:t>
      </w:r>
      <w:r w:rsidRPr="00BE5B9A">
        <w:rPr>
          <w:sz w:val="24"/>
          <w:szCs w:val="24"/>
        </w:rPr>
        <w:lastRenderedPageBreak/>
        <w:t xml:space="preserve">that 31% of all restaurants fall into one of those five subcategories, the weighted averages were multiplied by 0.31 to determine the fraction of all restaurants in each county with commercial cooking equipment. These numbers are reported in </w:t>
      </w:r>
      <w:r w:rsidR="00924762" w:rsidRPr="00BE5B9A">
        <w:rPr>
          <w:sz w:val="24"/>
          <w:szCs w:val="24"/>
        </w:rPr>
        <w:fldChar w:fldCharType="begin"/>
      </w:r>
      <w:r w:rsidR="00924762" w:rsidRPr="00BE5B9A">
        <w:rPr>
          <w:sz w:val="24"/>
          <w:szCs w:val="24"/>
        </w:rPr>
        <w:instrText xml:space="preserve"> REF _Ref434322218 \h </w:instrText>
      </w:r>
      <w:r w:rsidR="00924762" w:rsidRPr="00BE5B9A">
        <w:rPr>
          <w:sz w:val="24"/>
          <w:szCs w:val="24"/>
        </w:rPr>
      </w:r>
      <w:r w:rsidR="002852F1" w:rsidRPr="00BE5B9A">
        <w:rPr>
          <w:sz w:val="24"/>
          <w:szCs w:val="24"/>
        </w:rPr>
        <w:instrText xml:space="preserve"> \* MERGEFORMAT </w:instrText>
      </w:r>
      <w:r w:rsidR="00924762" w:rsidRPr="00BE5B9A">
        <w:rPr>
          <w:sz w:val="24"/>
          <w:szCs w:val="24"/>
        </w:rPr>
        <w:fldChar w:fldCharType="separate"/>
      </w:r>
      <w:r w:rsidR="00924762" w:rsidRPr="00BE5B9A">
        <w:rPr>
          <w:sz w:val="24"/>
          <w:szCs w:val="24"/>
        </w:rPr>
        <w:t xml:space="preserve">Table </w:t>
      </w:r>
      <w:r w:rsidR="00924762" w:rsidRPr="00BE5B9A">
        <w:rPr>
          <w:noProof/>
          <w:sz w:val="24"/>
          <w:szCs w:val="24"/>
        </w:rPr>
        <w:t>3</w:t>
      </w:r>
      <w:r w:rsidR="00924762" w:rsidRPr="00BE5B9A">
        <w:rPr>
          <w:sz w:val="24"/>
          <w:szCs w:val="24"/>
        </w:rPr>
        <w:fldChar w:fldCharType="end"/>
      </w:r>
      <w:r w:rsidRPr="00BE5B9A">
        <w:rPr>
          <w:sz w:val="24"/>
          <w:szCs w:val="24"/>
        </w:rPr>
        <w:t xml:space="preserve">. The percentage of restaurants with under-fired </w:t>
      </w:r>
      <w:proofErr w:type="spellStart"/>
      <w:r w:rsidRPr="00BE5B9A">
        <w:rPr>
          <w:sz w:val="24"/>
          <w:szCs w:val="24"/>
        </w:rPr>
        <w:t>charbroilers</w:t>
      </w:r>
      <w:proofErr w:type="spellEnd"/>
      <w:r w:rsidRPr="00BE5B9A">
        <w:rPr>
          <w:sz w:val="24"/>
          <w:szCs w:val="24"/>
        </w:rPr>
        <w:t xml:space="preserve"> (12.5%) is similar to a more recent survey in North Carolina, which found that 13% of surveyed restaurants employed </w:t>
      </w:r>
      <w:proofErr w:type="spellStart"/>
      <w:r w:rsidRPr="00BE5B9A">
        <w:rPr>
          <w:sz w:val="24"/>
          <w:szCs w:val="24"/>
        </w:rPr>
        <w:t>charbroilers</w:t>
      </w:r>
      <w:proofErr w:type="spellEnd"/>
      <w:r w:rsidRPr="00BE5B9A">
        <w:rPr>
          <w:sz w:val="24"/>
          <w:szCs w:val="24"/>
        </w:rPr>
        <w:t xml:space="preserve"> (NC Division of Air Quality 2013). The North Carolina survey did not include the other types of commercial cooking equipment reported here.</w:t>
      </w:r>
    </w:p>
    <w:p w:rsidR="00264062" w:rsidRPr="00BE5B9A" w:rsidRDefault="00264062" w:rsidP="00264062">
      <w:pPr>
        <w:pStyle w:val="Caption"/>
        <w:keepNext/>
        <w:rPr>
          <w:b w:val="0"/>
          <w:sz w:val="24"/>
          <w:szCs w:val="24"/>
        </w:rPr>
      </w:pPr>
      <w:bookmarkStart w:id="11" w:name="_Ref434322218"/>
      <w:r w:rsidRPr="00BE5B9A">
        <w:rPr>
          <w:sz w:val="24"/>
          <w:szCs w:val="24"/>
        </w:rPr>
        <w:t xml:space="preserve">Table </w:t>
      </w:r>
      <w:r w:rsidR="007547CB" w:rsidRPr="00BE5B9A">
        <w:rPr>
          <w:sz w:val="24"/>
          <w:szCs w:val="24"/>
        </w:rPr>
        <w:fldChar w:fldCharType="begin"/>
      </w:r>
      <w:r w:rsidR="007547CB" w:rsidRPr="00BE5B9A">
        <w:rPr>
          <w:sz w:val="24"/>
          <w:szCs w:val="24"/>
        </w:rPr>
        <w:instrText xml:space="preserve"> SEQ Table \* ARABIC </w:instrText>
      </w:r>
      <w:r w:rsidR="007547CB" w:rsidRPr="00BE5B9A">
        <w:rPr>
          <w:sz w:val="24"/>
          <w:szCs w:val="24"/>
        </w:rPr>
        <w:fldChar w:fldCharType="separate"/>
      </w:r>
      <w:r w:rsidR="007A202A" w:rsidRPr="00BE5B9A">
        <w:rPr>
          <w:noProof/>
          <w:sz w:val="24"/>
          <w:szCs w:val="24"/>
        </w:rPr>
        <w:t>3</w:t>
      </w:r>
      <w:r w:rsidR="007547CB" w:rsidRPr="00BE5B9A">
        <w:rPr>
          <w:noProof/>
          <w:sz w:val="24"/>
          <w:szCs w:val="24"/>
        </w:rPr>
        <w:fldChar w:fldCharType="end"/>
      </w:r>
      <w:bookmarkEnd w:id="11"/>
      <w:r w:rsidRPr="00BE5B9A">
        <w:rPr>
          <w:sz w:val="24"/>
          <w:szCs w:val="24"/>
        </w:rPr>
        <w:t xml:space="preserve">. </w:t>
      </w:r>
      <w:r w:rsidRPr="00BE5B9A">
        <w:rPr>
          <w:b w:val="0"/>
          <w:sz w:val="24"/>
          <w:szCs w:val="24"/>
        </w:rPr>
        <w:t>Fraction of restaurants with source category equipment and average number of units per restaurant.</w:t>
      </w:r>
    </w:p>
    <w:tbl>
      <w:tblPr>
        <w:tblW w:w="8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3. Fraction of restaurants with source category equipment and average number of units per restaurant"/>
        <w:tblDescription w:val="Source Category SCC Percent of Restaurants with Equipment (FRACj) Average Number of Units Per Restaurant (UNITSj)"/>
      </w:tblPr>
      <w:tblGrid>
        <w:gridCol w:w="2560"/>
        <w:gridCol w:w="1433"/>
        <w:gridCol w:w="2345"/>
        <w:gridCol w:w="2520"/>
      </w:tblGrid>
      <w:tr w:rsidR="00264062" w:rsidRPr="00BE5B9A" w:rsidTr="002852F1">
        <w:trPr>
          <w:trHeight w:val="566"/>
          <w:jc w:val="center"/>
        </w:trPr>
        <w:tc>
          <w:tcPr>
            <w:tcW w:w="2560" w:type="dxa"/>
            <w:shd w:val="clear" w:color="auto" w:fill="auto"/>
            <w:vAlign w:val="center"/>
            <w:hideMark/>
          </w:tcPr>
          <w:p w:rsidR="00264062" w:rsidRPr="00BE5B9A" w:rsidRDefault="00264062" w:rsidP="00264062">
            <w:pPr>
              <w:spacing w:after="0" w:line="240" w:lineRule="auto"/>
              <w:jc w:val="center"/>
              <w:rPr>
                <w:rFonts w:ascii="Calibri" w:eastAsia="Times New Roman" w:hAnsi="Calibri" w:cs="Calibri"/>
                <w:b/>
                <w:bCs/>
                <w:color w:val="000000"/>
                <w:sz w:val="24"/>
                <w:szCs w:val="24"/>
              </w:rPr>
            </w:pPr>
            <w:r w:rsidRPr="00BE5B9A">
              <w:rPr>
                <w:rFonts w:ascii="Calibri" w:eastAsia="Times New Roman" w:hAnsi="Calibri" w:cs="Calibri"/>
                <w:b/>
                <w:bCs/>
                <w:color w:val="000000"/>
                <w:sz w:val="24"/>
                <w:szCs w:val="24"/>
              </w:rPr>
              <w:t>Source Category</w:t>
            </w:r>
          </w:p>
        </w:tc>
        <w:tc>
          <w:tcPr>
            <w:tcW w:w="1230" w:type="dxa"/>
            <w:shd w:val="clear" w:color="auto" w:fill="auto"/>
            <w:noWrap/>
            <w:vAlign w:val="center"/>
            <w:hideMark/>
          </w:tcPr>
          <w:p w:rsidR="00264062" w:rsidRPr="00BE5B9A" w:rsidRDefault="00264062" w:rsidP="00264062">
            <w:pPr>
              <w:spacing w:after="0" w:line="240" w:lineRule="auto"/>
              <w:jc w:val="center"/>
              <w:rPr>
                <w:rFonts w:ascii="Calibri" w:eastAsia="Times New Roman" w:hAnsi="Calibri" w:cs="Calibri"/>
                <w:b/>
                <w:bCs/>
                <w:color w:val="000000"/>
                <w:sz w:val="24"/>
                <w:szCs w:val="24"/>
              </w:rPr>
            </w:pPr>
            <w:r w:rsidRPr="00BE5B9A">
              <w:rPr>
                <w:rFonts w:ascii="Calibri" w:eastAsia="Times New Roman" w:hAnsi="Calibri" w:cs="Calibri"/>
                <w:b/>
                <w:bCs/>
                <w:color w:val="000000"/>
                <w:sz w:val="24"/>
                <w:szCs w:val="24"/>
              </w:rPr>
              <w:t>SCC</w:t>
            </w:r>
          </w:p>
        </w:tc>
        <w:tc>
          <w:tcPr>
            <w:tcW w:w="2345" w:type="dxa"/>
            <w:shd w:val="clear" w:color="auto" w:fill="auto"/>
            <w:vAlign w:val="center"/>
            <w:hideMark/>
          </w:tcPr>
          <w:p w:rsidR="00264062" w:rsidRPr="00BE5B9A" w:rsidRDefault="00264062" w:rsidP="00264062">
            <w:pPr>
              <w:spacing w:after="0" w:line="240" w:lineRule="auto"/>
              <w:jc w:val="center"/>
              <w:rPr>
                <w:rFonts w:ascii="Calibri" w:eastAsia="Times New Roman" w:hAnsi="Calibri" w:cs="Calibri"/>
                <w:b/>
                <w:bCs/>
                <w:color w:val="000000"/>
                <w:sz w:val="24"/>
                <w:szCs w:val="24"/>
              </w:rPr>
            </w:pPr>
            <w:r w:rsidRPr="00BE5B9A">
              <w:rPr>
                <w:rFonts w:ascii="Calibri" w:eastAsia="Times New Roman" w:hAnsi="Calibri" w:cs="Calibri"/>
                <w:b/>
                <w:bCs/>
                <w:color w:val="000000"/>
                <w:sz w:val="24"/>
                <w:szCs w:val="24"/>
              </w:rPr>
              <w:t>Percent of Restaurants with Equipment (</w:t>
            </w:r>
            <w:proofErr w:type="spellStart"/>
            <w:r w:rsidRPr="00BE5B9A">
              <w:rPr>
                <w:rFonts w:ascii="Calibri" w:eastAsia="Times New Roman" w:hAnsi="Calibri" w:cs="Calibri"/>
                <w:b/>
                <w:bCs/>
                <w:i/>
                <w:color w:val="000000"/>
                <w:sz w:val="24"/>
                <w:szCs w:val="24"/>
              </w:rPr>
              <w:t>FRAC</w:t>
            </w:r>
            <w:r w:rsidRPr="00BE5B9A">
              <w:rPr>
                <w:rFonts w:ascii="Calibri" w:eastAsia="Times New Roman" w:hAnsi="Calibri" w:cs="Calibri"/>
                <w:b/>
                <w:bCs/>
                <w:i/>
                <w:color w:val="000000"/>
                <w:sz w:val="24"/>
                <w:szCs w:val="24"/>
                <w:vertAlign w:val="subscript"/>
              </w:rPr>
              <w:t>j</w:t>
            </w:r>
            <w:proofErr w:type="spellEnd"/>
            <w:r w:rsidRPr="00BE5B9A">
              <w:rPr>
                <w:rFonts w:ascii="Calibri" w:eastAsia="Times New Roman" w:hAnsi="Calibri" w:cs="Calibri"/>
                <w:b/>
                <w:bCs/>
                <w:color w:val="000000"/>
                <w:sz w:val="24"/>
                <w:szCs w:val="24"/>
              </w:rPr>
              <w:t>)</w:t>
            </w:r>
          </w:p>
        </w:tc>
        <w:tc>
          <w:tcPr>
            <w:tcW w:w="2520" w:type="dxa"/>
            <w:shd w:val="clear" w:color="auto" w:fill="auto"/>
            <w:vAlign w:val="center"/>
            <w:hideMark/>
          </w:tcPr>
          <w:p w:rsidR="00264062" w:rsidRPr="00BE5B9A" w:rsidRDefault="00264062" w:rsidP="00264062">
            <w:pPr>
              <w:spacing w:after="0" w:line="240" w:lineRule="auto"/>
              <w:jc w:val="center"/>
              <w:rPr>
                <w:rFonts w:ascii="Calibri" w:eastAsia="Times New Roman" w:hAnsi="Calibri" w:cs="Calibri"/>
                <w:b/>
                <w:bCs/>
                <w:color w:val="000000"/>
                <w:sz w:val="24"/>
                <w:szCs w:val="24"/>
              </w:rPr>
            </w:pPr>
            <w:r w:rsidRPr="00BE5B9A">
              <w:rPr>
                <w:rFonts w:ascii="Calibri" w:eastAsia="Times New Roman" w:hAnsi="Calibri" w:cs="Calibri"/>
                <w:b/>
                <w:bCs/>
                <w:color w:val="000000"/>
                <w:sz w:val="24"/>
                <w:szCs w:val="24"/>
              </w:rPr>
              <w:t>Average Number of Units Per Restaurant (</w:t>
            </w:r>
            <w:proofErr w:type="spellStart"/>
            <w:r w:rsidRPr="00BE5B9A">
              <w:rPr>
                <w:rFonts w:ascii="Calibri" w:eastAsia="Times New Roman" w:hAnsi="Calibri" w:cs="Calibri"/>
                <w:b/>
                <w:bCs/>
                <w:i/>
                <w:color w:val="000000"/>
                <w:sz w:val="24"/>
                <w:szCs w:val="24"/>
              </w:rPr>
              <w:t>UNITS</w:t>
            </w:r>
            <w:r w:rsidRPr="00BE5B9A">
              <w:rPr>
                <w:rFonts w:ascii="Calibri" w:eastAsia="Times New Roman" w:hAnsi="Calibri" w:cs="Calibri"/>
                <w:b/>
                <w:bCs/>
                <w:i/>
                <w:color w:val="000000"/>
                <w:sz w:val="24"/>
                <w:szCs w:val="24"/>
                <w:vertAlign w:val="subscript"/>
              </w:rPr>
              <w:t>j</w:t>
            </w:r>
            <w:proofErr w:type="spellEnd"/>
            <w:r w:rsidRPr="00BE5B9A">
              <w:rPr>
                <w:rFonts w:ascii="Calibri" w:eastAsia="Times New Roman" w:hAnsi="Calibri" w:cs="Calibri"/>
                <w:b/>
                <w:bCs/>
                <w:color w:val="000000"/>
                <w:sz w:val="24"/>
                <w:szCs w:val="24"/>
              </w:rPr>
              <w:t>)</w:t>
            </w:r>
          </w:p>
        </w:tc>
      </w:tr>
      <w:tr w:rsidR="00264062" w:rsidRPr="00BE5B9A" w:rsidTr="002852F1">
        <w:trPr>
          <w:trHeight w:val="300"/>
          <w:jc w:val="center"/>
        </w:trPr>
        <w:tc>
          <w:tcPr>
            <w:tcW w:w="2560" w:type="dxa"/>
            <w:shd w:val="clear" w:color="auto" w:fill="auto"/>
            <w:noWrap/>
            <w:vAlign w:val="bottom"/>
            <w:hideMark/>
          </w:tcPr>
          <w:p w:rsidR="00264062" w:rsidRPr="00BE5B9A" w:rsidRDefault="00264062" w:rsidP="00264062">
            <w:pPr>
              <w:spacing w:after="0" w:line="240" w:lineRule="auto"/>
              <w:rPr>
                <w:rFonts w:ascii="Calibri" w:eastAsia="Times New Roman" w:hAnsi="Calibri" w:cs="Calibri"/>
                <w:sz w:val="24"/>
                <w:szCs w:val="24"/>
              </w:rPr>
            </w:pPr>
            <w:r w:rsidRPr="00BE5B9A">
              <w:rPr>
                <w:rFonts w:ascii="Calibri" w:eastAsia="Times New Roman" w:hAnsi="Calibri" w:cs="Calibri"/>
                <w:sz w:val="24"/>
                <w:szCs w:val="24"/>
              </w:rPr>
              <w:t>Conveyorized Charbroiling</w:t>
            </w:r>
          </w:p>
        </w:tc>
        <w:tc>
          <w:tcPr>
            <w:tcW w:w="1230" w:type="dxa"/>
            <w:shd w:val="clear" w:color="auto" w:fill="auto"/>
            <w:noWrap/>
            <w:vAlign w:val="bottom"/>
            <w:hideMark/>
          </w:tcPr>
          <w:p w:rsidR="00264062" w:rsidRPr="00BE5B9A" w:rsidRDefault="00264062" w:rsidP="00264062">
            <w:pPr>
              <w:spacing w:after="0" w:line="240" w:lineRule="auto"/>
              <w:jc w:val="center"/>
              <w:rPr>
                <w:rFonts w:ascii="Calibri" w:eastAsia="Times New Roman" w:hAnsi="Calibri" w:cs="Calibri"/>
                <w:sz w:val="24"/>
                <w:szCs w:val="24"/>
              </w:rPr>
            </w:pPr>
            <w:r w:rsidRPr="00BE5B9A">
              <w:rPr>
                <w:rFonts w:ascii="Calibri" w:eastAsia="Times New Roman" w:hAnsi="Calibri" w:cs="Calibri"/>
                <w:sz w:val="24"/>
                <w:szCs w:val="24"/>
              </w:rPr>
              <w:t>2302002100</w:t>
            </w:r>
          </w:p>
        </w:tc>
        <w:tc>
          <w:tcPr>
            <w:tcW w:w="2345" w:type="dxa"/>
            <w:shd w:val="clear" w:color="auto" w:fill="auto"/>
            <w:noWrap/>
            <w:vAlign w:val="bottom"/>
            <w:hideMark/>
          </w:tcPr>
          <w:p w:rsidR="00264062" w:rsidRPr="00BE5B9A" w:rsidRDefault="00264062" w:rsidP="00264062">
            <w:pPr>
              <w:spacing w:after="0" w:line="240" w:lineRule="auto"/>
              <w:ind w:right="757"/>
              <w:jc w:val="right"/>
              <w:rPr>
                <w:rFonts w:ascii="Calibri" w:eastAsia="Times New Roman" w:hAnsi="Calibri" w:cs="Calibri"/>
                <w:color w:val="000000"/>
                <w:sz w:val="24"/>
                <w:szCs w:val="24"/>
              </w:rPr>
            </w:pPr>
            <w:r w:rsidRPr="00BE5B9A">
              <w:rPr>
                <w:rFonts w:ascii="Calibri" w:eastAsia="Times New Roman" w:hAnsi="Calibri" w:cs="Calibri"/>
                <w:color w:val="000000"/>
                <w:sz w:val="24"/>
                <w:szCs w:val="24"/>
              </w:rPr>
              <w:t>3.6%</w:t>
            </w:r>
          </w:p>
        </w:tc>
        <w:tc>
          <w:tcPr>
            <w:tcW w:w="2520" w:type="dxa"/>
            <w:shd w:val="clear" w:color="auto" w:fill="auto"/>
            <w:noWrap/>
            <w:vAlign w:val="bottom"/>
            <w:hideMark/>
          </w:tcPr>
          <w:p w:rsidR="00264062" w:rsidRPr="00BE5B9A" w:rsidRDefault="00264062" w:rsidP="00264062">
            <w:pPr>
              <w:spacing w:after="0" w:line="240" w:lineRule="auto"/>
              <w:jc w:val="center"/>
              <w:rPr>
                <w:rFonts w:ascii="Calibri" w:eastAsia="Times New Roman" w:hAnsi="Calibri" w:cs="Calibri"/>
                <w:color w:val="000000"/>
                <w:sz w:val="24"/>
                <w:szCs w:val="24"/>
              </w:rPr>
            </w:pPr>
            <w:r w:rsidRPr="00BE5B9A">
              <w:rPr>
                <w:rFonts w:ascii="Calibri" w:eastAsia="Times New Roman" w:hAnsi="Calibri" w:cs="Calibri"/>
                <w:color w:val="000000"/>
                <w:sz w:val="24"/>
                <w:szCs w:val="24"/>
              </w:rPr>
              <w:t>1.3</w:t>
            </w:r>
          </w:p>
        </w:tc>
      </w:tr>
      <w:tr w:rsidR="00264062" w:rsidRPr="00BE5B9A" w:rsidTr="002852F1">
        <w:trPr>
          <w:trHeight w:val="300"/>
          <w:jc w:val="center"/>
        </w:trPr>
        <w:tc>
          <w:tcPr>
            <w:tcW w:w="2560" w:type="dxa"/>
            <w:shd w:val="clear" w:color="auto" w:fill="auto"/>
            <w:noWrap/>
            <w:vAlign w:val="bottom"/>
            <w:hideMark/>
          </w:tcPr>
          <w:p w:rsidR="00264062" w:rsidRPr="00BE5B9A" w:rsidRDefault="00264062" w:rsidP="00264062">
            <w:pPr>
              <w:spacing w:after="0" w:line="240" w:lineRule="auto"/>
              <w:rPr>
                <w:rFonts w:ascii="Calibri" w:eastAsia="Times New Roman" w:hAnsi="Calibri" w:cs="Calibri"/>
                <w:sz w:val="24"/>
                <w:szCs w:val="24"/>
              </w:rPr>
            </w:pPr>
            <w:r w:rsidRPr="00BE5B9A">
              <w:rPr>
                <w:rFonts w:ascii="Calibri" w:eastAsia="Times New Roman" w:hAnsi="Calibri" w:cs="Calibri"/>
                <w:sz w:val="24"/>
                <w:szCs w:val="24"/>
              </w:rPr>
              <w:t>Under-fired Charbroiling</w:t>
            </w:r>
          </w:p>
        </w:tc>
        <w:tc>
          <w:tcPr>
            <w:tcW w:w="1230" w:type="dxa"/>
            <w:shd w:val="clear" w:color="auto" w:fill="auto"/>
            <w:noWrap/>
            <w:vAlign w:val="bottom"/>
            <w:hideMark/>
          </w:tcPr>
          <w:p w:rsidR="00264062" w:rsidRPr="00BE5B9A" w:rsidRDefault="00264062" w:rsidP="00264062">
            <w:pPr>
              <w:spacing w:after="0" w:line="240" w:lineRule="auto"/>
              <w:jc w:val="center"/>
              <w:rPr>
                <w:rFonts w:ascii="Calibri" w:eastAsia="Times New Roman" w:hAnsi="Calibri" w:cs="Calibri"/>
                <w:sz w:val="24"/>
                <w:szCs w:val="24"/>
              </w:rPr>
            </w:pPr>
            <w:r w:rsidRPr="00BE5B9A">
              <w:rPr>
                <w:rFonts w:ascii="Calibri" w:eastAsia="Times New Roman" w:hAnsi="Calibri" w:cs="Calibri"/>
                <w:sz w:val="24"/>
                <w:szCs w:val="24"/>
              </w:rPr>
              <w:t>2302002200</w:t>
            </w:r>
          </w:p>
        </w:tc>
        <w:tc>
          <w:tcPr>
            <w:tcW w:w="2345" w:type="dxa"/>
            <w:shd w:val="clear" w:color="auto" w:fill="auto"/>
            <w:noWrap/>
            <w:vAlign w:val="bottom"/>
            <w:hideMark/>
          </w:tcPr>
          <w:p w:rsidR="00264062" w:rsidRPr="00BE5B9A" w:rsidRDefault="00264062" w:rsidP="00264062">
            <w:pPr>
              <w:spacing w:after="0" w:line="240" w:lineRule="auto"/>
              <w:ind w:right="757"/>
              <w:jc w:val="right"/>
              <w:rPr>
                <w:rFonts w:ascii="Calibri" w:eastAsia="Times New Roman" w:hAnsi="Calibri" w:cs="Calibri"/>
                <w:color w:val="000000"/>
                <w:sz w:val="24"/>
                <w:szCs w:val="24"/>
              </w:rPr>
            </w:pPr>
            <w:r w:rsidRPr="00BE5B9A">
              <w:rPr>
                <w:rFonts w:ascii="Calibri" w:eastAsia="Times New Roman" w:hAnsi="Calibri" w:cs="Calibri"/>
                <w:color w:val="000000"/>
                <w:sz w:val="24"/>
                <w:szCs w:val="24"/>
              </w:rPr>
              <w:t>12.5%</w:t>
            </w:r>
          </w:p>
        </w:tc>
        <w:tc>
          <w:tcPr>
            <w:tcW w:w="2520" w:type="dxa"/>
            <w:shd w:val="clear" w:color="auto" w:fill="auto"/>
            <w:noWrap/>
            <w:vAlign w:val="bottom"/>
            <w:hideMark/>
          </w:tcPr>
          <w:p w:rsidR="00264062" w:rsidRPr="00BE5B9A" w:rsidRDefault="00264062" w:rsidP="00264062">
            <w:pPr>
              <w:spacing w:after="0" w:line="240" w:lineRule="auto"/>
              <w:jc w:val="center"/>
              <w:rPr>
                <w:rFonts w:ascii="Calibri" w:eastAsia="Times New Roman" w:hAnsi="Calibri" w:cs="Calibri"/>
                <w:color w:val="000000"/>
                <w:sz w:val="24"/>
                <w:szCs w:val="24"/>
              </w:rPr>
            </w:pPr>
            <w:r w:rsidRPr="00BE5B9A">
              <w:rPr>
                <w:rFonts w:ascii="Calibri" w:eastAsia="Times New Roman" w:hAnsi="Calibri" w:cs="Calibri"/>
                <w:color w:val="000000"/>
                <w:sz w:val="24"/>
                <w:szCs w:val="24"/>
              </w:rPr>
              <w:t>1.5</w:t>
            </w:r>
          </w:p>
        </w:tc>
      </w:tr>
      <w:tr w:rsidR="00264062" w:rsidRPr="00BE5B9A" w:rsidTr="002852F1">
        <w:trPr>
          <w:trHeight w:val="300"/>
          <w:jc w:val="center"/>
        </w:trPr>
        <w:tc>
          <w:tcPr>
            <w:tcW w:w="2560" w:type="dxa"/>
            <w:shd w:val="clear" w:color="auto" w:fill="auto"/>
            <w:noWrap/>
            <w:vAlign w:val="bottom"/>
            <w:hideMark/>
          </w:tcPr>
          <w:p w:rsidR="00264062" w:rsidRPr="00BE5B9A" w:rsidRDefault="00264062" w:rsidP="00264062">
            <w:pPr>
              <w:spacing w:after="0" w:line="240" w:lineRule="auto"/>
              <w:rPr>
                <w:rFonts w:ascii="Calibri" w:eastAsia="Times New Roman" w:hAnsi="Calibri" w:cs="Calibri"/>
                <w:sz w:val="24"/>
                <w:szCs w:val="24"/>
              </w:rPr>
            </w:pPr>
            <w:r w:rsidRPr="00BE5B9A">
              <w:rPr>
                <w:rFonts w:ascii="Calibri" w:eastAsia="Times New Roman" w:hAnsi="Calibri" w:cs="Calibri"/>
                <w:sz w:val="24"/>
                <w:szCs w:val="24"/>
              </w:rPr>
              <w:t>Deep Fat Frying</w:t>
            </w:r>
          </w:p>
        </w:tc>
        <w:tc>
          <w:tcPr>
            <w:tcW w:w="1230" w:type="dxa"/>
            <w:shd w:val="clear" w:color="auto" w:fill="auto"/>
            <w:noWrap/>
            <w:vAlign w:val="bottom"/>
            <w:hideMark/>
          </w:tcPr>
          <w:p w:rsidR="00264062" w:rsidRPr="00BE5B9A" w:rsidRDefault="00264062" w:rsidP="00264062">
            <w:pPr>
              <w:spacing w:after="0" w:line="240" w:lineRule="auto"/>
              <w:jc w:val="center"/>
              <w:rPr>
                <w:rFonts w:ascii="Calibri" w:eastAsia="Times New Roman" w:hAnsi="Calibri" w:cs="Calibri"/>
                <w:sz w:val="24"/>
                <w:szCs w:val="24"/>
              </w:rPr>
            </w:pPr>
            <w:r w:rsidRPr="00BE5B9A">
              <w:rPr>
                <w:rFonts w:ascii="Calibri" w:eastAsia="Times New Roman" w:hAnsi="Calibri" w:cs="Calibri"/>
                <w:sz w:val="24"/>
                <w:szCs w:val="24"/>
              </w:rPr>
              <w:t>2302003000</w:t>
            </w:r>
          </w:p>
        </w:tc>
        <w:tc>
          <w:tcPr>
            <w:tcW w:w="2345" w:type="dxa"/>
            <w:shd w:val="clear" w:color="auto" w:fill="auto"/>
            <w:noWrap/>
            <w:vAlign w:val="bottom"/>
            <w:hideMark/>
          </w:tcPr>
          <w:p w:rsidR="00264062" w:rsidRPr="00BE5B9A" w:rsidRDefault="00264062" w:rsidP="00264062">
            <w:pPr>
              <w:spacing w:after="0" w:line="240" w:lineRule="auto"/>
              <w:ind w:right="757"/>
              <w:jc w:val="right"/>
              <w:rPr>
                <w:rFonts w:ascii="Calibri" w:eastAsia="Times New Roman" w:hAnsi="Calibri" w:cs="Calibri"/>
                <w:color w:val="000000"/>
                <w:sz w:val="24"/>
                <w:szCs w:val="24"/>
              </w:rPr>
            </w:pPr>
            <w:r w:rsidRPr="00BE5B9A">
              <w:rPr>
                <w:rFonts w:ascii="Calibri" w:eastAsia="Times New Roman" w:hAnsi="Calibri" w:cs="Calibri"/>
                <w:color w:val="000000"/>
                <w:sz w:val="24"/>
                <w:szCs w:val="24"/>
              </w:rPr>
              <w:t>28.0%</w:t>
            </w:r>
          </w:p>
        </w:tc>
        <w:tc>
          <w:tcPr>
            <w:tcW w:w="2520" w:type="dxa"/>
            <w:shd w:val="clear" w:color="auto" w:fill="auto"/>
            <w:noWrap/>
            <w:vAlign w:val="bottom"/>
            <w:hideMark/>
          </w:tcPr>
          <w:p w:rsidR="00264062" w:rsidRPr="00BE5B9A" w:rsidRDefault="00264062" w:rsidP="00264062">
            <w:pPr>
              <w:spacing w:after="0" w:line="240" w:lineRule="auto"/>
              <w:jc w:val="center"/>
              <w:rPr>
                <w:rFonts w:ascii="Calibri" w:eastAsia="Times New Roman" w:hAnsi="Calibri" w:cs="Calibri"/>
                <w:color w:val="000000"/>
                <w:sz w:val="24"/>
                <w:szCs w:val="24"/>
              </w:rPr>
            </w:pPr>
            <w:r w:rsidRPr="00BE5B9A">
              <w:rPr>
                <w:rFonts w:ascii="Calibri" w:eastAsia="Times New Roman" w:hAnsi="Calibri" w:cs="Calibri"/>
                <w:color w:val="000000"/>
                <w:sz w:val="24"/>
                <w:szCs w:val="24"/>
              </w:rPr>
              <w:t>2.5</w:t>
            </w:r>
          </w:p>
        </w:tc>
      </w:tr>
      <w:tr w:rsidR="00264062" w:rsidRPr="00BE5B9A" w:rsidTr="002852F1">
        <w:trPr>
          <w:trHeight w:val="300"/>
          <w:jc w:val="center"/>
        </w:trPr>
        <w:tc>
          <w:tcPr>
            <w:tcW w:w="2560" w:type="dxa"/>
            <w:shd w:val="clear" w:color="auto" w:fill="auto"/>
            <w:noWrap/>
            <w:vAlign w:val="bottom"/>
            <w:hideMark/>
          </w:tcPr>
          <w:p w:rsidR="00264062" w:rsidRPr="00BE5B9A" w:rsidRDefault="00264062" w:rsidP="00264062">
            <w:pPr>
              <w:spacing w:after="0" w:line="240" w:lineRule="auto"/>
              <w:rPr>
                <w:rFonts w:ascii="Calibri" w:eastAsia="Times New Roman" w:hAnsi="Calibri" w:cs="Calibri"/>
                <w:sz w:val="24"/>
                <w:szCs w:val="24"/>
              </w:rPr>
            </w:pPr>
            <w:r w:rsidRPr="00BE5B9A">
              <w:rPr>
                <w:rFonts w:ascii="Calibri" w:eastAsia="Times New Roman" w:hAnsi="Calibri" w:cs="Calibri"/>
                <w:sz w:val="24"/>
                <w:szCs w:val="24"/>
              </w:rPr>
              <w:t>Flat Griddle Frying</w:t>
            </w:r>
          </w:p>
        </w:tc>
        <w:tc>
          <w:tcPr>
            <w:tcW w:w="1230" w:type="dxa"/>
            <w:shd w:val="clear" w:color="auto" w:fill="auto"/>
            <w:noWrap/>
            <w:vAlign w:val="bottom"/>
            <w:hideMark/>
          </w:tcPr>
          <w:p w:rsidR="00264062" w:rsidRPr="00BE5B9A" w:rsidRDefault="00264062" w:rsidP="00264062">
            <w:pPr>
              <w:spacing w:after="0" w:line="240" w:lineRule="auto"/>
              <w:jc w:val="center"/>
              <w:rPr>
                <w:rFonts w:ascii="Calibri" w:eastAsia="Times New Roman" w:hAnsi="Calibri" w:cs="Calibri"/>
                <w:sz w:val="24"/>
                <w:szCs w:val="24"/>
              </w:rPr>
            </w:pPr>
            <w:r w:rsidRPr="00BE5B9A">
              <w:rPr>
                <w:rFonts w:ascii="Calibri" w:eastAsia="Times New Roman" w:hAnsi="Calibri" w:cs="Calibri"/>
                <w:sz w:val="24"/>
                <w:szCs w:val="24"/>
              </w:rPr>
              <w:t>2302003100</w:t>
            </w:r>
          </w:p>
        </w:tc>
        <w:tc>
          <w:tcPr>
            <w:tcW w:w="2345" w:type="dxa"/>
            <w:shd w:val="clear" w:color="auto" w:fill="auto"/>
            <w:noWrap/>
            <w:vAlign w:val="bottom"/>
            <w:hideMark/>
          </w:tcPr>
          <w:p w:rsidR="00264062" w:rsidRPr="00BE5B9A" w:rsidRDefault="00264062" w:rsidP="00264062">
            <w:pPr>
              <w:spacing w:after="0" w:line="240" w:lineRule="auto"/>
              <w:ind w:right="757"/>
              <w:jc w:val="right"/>
              <w:rPr>
                <w:rFonts w:ascii="Calibri" w:eastAsia="Times New Roman" w:hAnsi="Calibri" w:cs="Calibri"/>
                <w:color w:val="000000"/>
                <w:sz w:val="24"/>
                <w:szCs w:val="24"/>
              </w:rPr>
            </w:pPr>
            <w:r w:rsidRPr="00BE5B9A">
              <w:rPr>
                <w:rFonts w:ascii="Calibri" w:eastAsia="Times New Roman" w:hAnsi="Calibri" w:cs="Calibri"/>
                <w:color w:val="000000"/>
                <w:sz w:val="24"/>
                <w:szCs w:val="24"/>
              </w:rPr>
              <w:t>18.4%</w:t>
            </w:r>
          </w:p>
        </w:tc>
        <w:tc>
          <w:tcPr>
            <w:tcW w:w="2520" w:type="dxa"/>
            <w:shd w:val="clear" w:color="auto" w:fill="auto"/>
            <w:noWrap/>
            <w:vAlign w:val="bottom"/>
            <w:hideMark/>
          </w:tcPr>
          <w:p w:rsidR="00264062" w:rsidRPr="00BE5B9A" w:rsidRDefault="00264062" w:rsidP="00264062">
            <w:pPr>
              <w:spacing w:after="0" w:line="240" w:lineRule="auto"/>
              <w:jc w:val="center"/>
              <w:rPr>
                <w:rFonts w:ascii="Calibri" w:eastAsia="Times New Roman" w:hAnsi="Calibri" w:cs="Calibri"/>
                <w:color w:val="000000"/>
                <w:sz w:val="24"/>
                <w:szCs w:val="24"/>
              </w:rPr>
            </w:pPr>
            <w:r w:rsidRPr="00BE5B9A">
              <w:rPr>
                <w:rFonts w:ascii="Calibri" w:eastAsia="Times New Roman" w:hAnsi="Calibri" w:cs="Calibri"/>
                <w:color w:val="000000"/>
                <w:sz w:val="24"/>
                <w:szCs w:val="24"/>
              </w:rPr>
              <w:t>1.6</w:t>
            </w:r>
          </w:p>
        </w:tc>
      </w:tr>
      <w:tr w:rsidR="00264062" w:rsidRPr="00BE5B9A" w:rsidTr="002852F1">
        <w:trPr>
          <w:trHeight w:val="300"/>
          <w:jc w:val="center"/>
        </w:trPr>
        <w:tc>
          <w:tcPr>
            <w:tcW w:w="2560" w:type="dxa"/>
            <w:shd w:val="clear" w:color="auto" w:fill="auto"/>
            <w:noWrap/>
            <w:vAlign w:val="bottom"/>
            <w:hideMark/>
          </w:tcPr>
          <w:p w:rsidR="00264062" w:rsidRPr="00BE5B9A" w:rsidRDefault="00264062" w:rsidP="00264062">
            <w:pPr>
              <w:spacing w:after="0" w:line="240" w:lineRule="auto"/>
              <w:rPr>
                <w:rFonts w:ascii="Calibri" w:eastAsia="Times New Roman" w:hAnsi="Calibri" w:cs="Calibri"/>
                <w:sz w:val="24"/>
                <w:szCs w:val="24"/>
              </w:rPr>
            </w:pPr>
            <w:r w:rsidRPr="00BE5B9A">
              <w:rPr>
                <w:rFonts w:ascii="Calibri" w:eastAsia="Times New Roman" w:hAnsi="Calibri" w:cs="Calibri"/>
                <w:sz w:val="24"/>
                <w:szCs w:val="24"/>
              </w:rPr>
              <w:t>Clamshell Griddle Frying</w:t>
            </w:r>
          </w:p>
        </w:tc>
        <w:tc>
          <w:tcPr>
            <w:tcW w:w="1230" w:type="dxa"/>
            <w:shd w:val="clear" w:color="auto" w:fill="auto"/>
            <w:noWrap/>
            <w:vAlign w:val="bottom"/>
            <w:hideMark/>
          </w:tcPr>
          <w:p w:rsidR="00264062" w:rsidRPr="00BE5B9A" w:rsidRDefault="00264062" w:rsidP="00264062">
            <w:pPr>
              <w:spacing w:after="0" w:line="240" w:lineRule="auto"/>
              <w:jc w:val="center"/>
              <w:rPr>
                <w:rFonts w:ascii="Calibri" w:eastAsia="Times New Roman" w:hAnsi="Calibri" w:cs="Calibri"/>
                <w:sz w:val="24"/>
                <w:szCs w:val="24"/>
              </w:rPr>
            </w:pPr>
            <w:r w:rsidRPr="00BE5B9A">
              <w:rPr>
                <w:rFonts w:ascii="Calibri" w:eastAsia="Times New Roman" w:hAnsi="Calibri" w:cs="Calibri"/>
                <w:sz w:val="24"/>
                <w:szCs w:val="24"/>
              </w:rPr>
              <w:t>2302003200</w:t>
            </w:r>
          </w:p>
        </w:tc>
        <w:tc>
          <w:tcPr>
            <w:tcW w:w="2345" w:type="dxa"/>
            <w:shd w:val="clear" w:color="auto" w:fill="auto"/>
            <w:noWrap/>
            <w:vAlign w:val="bottom"/>
            <w:hideMark/>
          </w:tcPr>
          <w:p w:rsidR="00264062" w:rsidRPr="00BE5B9A" w:rsidRDefault="00264062" w:rsidP="00264062">
            <w:pPr>
              <w:spacing w:after="0" w:line="240" w:lineRule="auto"/>
              <w:ind w:right="757"/>
              <w:jc w:val="right"/>
              <w:rPr>
                <w:rFonts w:ascii="Calibri" w:eastAsia="Times New Roman" w:hAnsi="Calibri" w:cs="Calibri"/>
                <w:color w:val="000000"/>
                <w:sz w:val="24"/>
                <w:szCs w:val="24"/>
              </w:rPr>
            </w:pPr>
            <w:r w:rsidRPr="00BE5B9A">
              <w:rPr>
                <w:rFonts w:ascii="Calibri" w:eastAsia="Times New Roman" w:hAnsi="Calibri" w:cs="Calibri"/>
                <w:color w:val="000000"/>
                <w:sz w:val="24"/>
                <w:szCs w:val="24"/>
              </w:rPr>
              <w:t>2.8%</w:t>
            </w:r>
          </w:p>
        </w:tc>
        <w:tc>
          <w:tcPr>
            <w:tcW w:w="2520" w:type="dxa"/>
            <w:shd w:val="clear" w:color="auto" w:fill="auto"/>
            <w:noWrap/>
            <w:vAlign w:val="bottom"/>
            <w:hideMark/>
          </w:tcPr>
          <w:p w:rsidR="00264062" w:rsidRPr="00BE5B9A" w:rsidRDefault="00264062" w:rsidP="00264062">
            <w:pPr>
              <w:spacing w:after="0" w:line="240" w:lineRule="auto"/>
              <w:jc w:val="center"/>
              <w:rPr>
                <w:rFonts w:ascii="Calibri" w:eastAsia="Times New Roman" w:hAnsi="Calibri" w:cs="Calibri"/>
                <w:color w:val="000000"/>
                <w:sz w:val="24"/>
                <w:szCs w:val="24"/>
              </w:rPr>
            </w:pPr>
            <w:r w:rsidRPr="00BE5B9A">
              <w:rPr>
                <w:rFonts w:ascii="Calibri" w:eastAsia="Times New Roman" w:hAnsi="Calibri" w:cs="Calibri"/>
                <w:color w:val="000000"/>
                <w:sz w:val="24"/>
                <w:szCs w:val="24"/>
              </w:rPr>
              <w:t>1.7</w:t>
            </w:r>
          </w:p>
        </w:tc>
      </w:tr>
    </w:tbl>
    <w:p w:rsidR="00264062" w:rsidRPr="00BE5B9A" w:rsidRDefault="00264062" w:rsidP="00264062">
      <w:pPr>
        <w:rPr>
          <w:sz w:val="24"/>
          <w:szCs w:val="24"/>
        </w:rPr>
      </w:pPr>
    </w:p>
    <w:p w:rsidR="00264062" w:rsidRPr="00BE5B9A" w:rsidRDefault="00264062" w:rsidP="00264062">
      <w:pPr>
        <w:rPr>
          <w:sz w:val="24"/>
          <w:szCs w:val="24"/>
        </w:rPr>
      </w:pPr>
      <w:proofErr w:type="spellStart"/>
      <w:r w:rsidRPr="00BE5B9A">
        <w:rPr>
          <w:sz w:val="24"/>
          <w:szCs w:val="24"/>
        </w:rPr>
        <w:t>Potepan</w:t>
      </w:r>
      <w:proofErr w:type="spellEnd"/>
      <w:r w:rsidRPr="00BE5B9A">
        <w:rPr>
          <w:sz w:val="24"/>
          <w:szCs w:val="24"/>
        </w:rPr>
        <w:t xml:space="preserve"> also estimated the average annual amount of food cooked on each type of commercial cooking equipment (</w:t>
      </w:r>
      <w:proofErr w:type="spellStart"/>
      <w:r w:rsidRPr="00BE5B9A">
        <w:rPr>
          <w:i/>
          <w:sz w:val="24"/>
          <w:szCs w:val="24"/>
        </w:rPr>
        <w:t>FOOD</w:t>
      </w:r>
      <w:r w:rsidRPr="00BE5B9A">
        <w:rPr>
          <w:i/>
          <w:sz w:val="24"/>
          <w:szCs w:val="24"/>
          <w:vertAlign w:val="subscript"/>
        </w:rPr>
        <w:t>j</w:t>
      </w:r>
      <w:proofErr w:type="spellEnd"/>
      <w:r w:rsidRPr="00BE5B9A">
        <w:rPr>
          <w:sz w:val="24"/>
          <w:szCs w:val="24"/>
        </w:rPr>
        <w:t xml:space="preserve">). These numbers are reported in </w:t>
      </w:r>
      <w:r w:rsidR="00924762" w:rsidRPr="00BE5B9A">
        <w:rPr>
          <w:sz w:val="24"/>
          <w:szCs w:val="24"/>
        </w:rPr>
        <w:fldChar w:fldCharType="begin"/>
      </w:r>
      <w:r w:rsidR="00924762" w:rsidRPr="00BE5B9A">
        <w:rPr>
          <w:sz w:val="24"/>
          <w:szCs w:val="24"/>
        </w:rPr>
        <w:instrText xml:space="preserve"> REF _Ref434322277 \h </w:instrText>
      </w:r>
      <w:r w:rsidR="00924762" w:rsidRPr="00BE5B9A">
        <w:rPr>
          <w:sz w:val="24"/>
          <w:szCs w:val="24"/>
        </w:rPr>
      </w:r>
      <w:r w:rsidR="002852F1" w:rsidRPr="00BE5B9A">
        <w:rPr>
          <w:sz w:val="24"/>
          <w:szCs w:val="24"/>
        </w:rPr>
        <w:instrText xml:space="preserve"> \* MERGEFORMAT </w:instrText>
      </w:r>
      <w:r w:rsidR="00924762" w:rsidRPr="00BE5B9A">
        <w:rPr>
          <w:sz w:val="24"/>
          <w:szCs w:val="24"/>
        </w:rPr>
        <w:fldChar w:fldCharType="separate"/>
      </w:r>
      <w:r w:rsidR="00924762" w:rsidRPr="00BE5B9A">
        <w:rPr>
          <w:sz w:val="24"/>
          <w:szCs w:val="24"/>
        </w:rPr>
        <w:t xml:space="preserve">Table </w:t>
      </w:r>
      <w:r w:rsidR="00924762" w:rsidRPr="00BE5B9A">
        <w:rPr>
          <w:noProof/>
          <w:sz w:val="24"/>
          <w:szCs w:val="24"/>
        </w:rPr>
        <w:t>4</w:t>
      </w:r>
      <w:r w:rsidR="00924762" w:rsidRPr="00BE5B9A">
        <w:rPr>
          <w:sz w:val="24"/>
          <w:szCs w:val="24"/>
        </w:rPr>
        <w:fldChar w:fldCharType="end"/>
      </w:r>
      <w:r w:rsidR="00924762" w:rsidRPr="00BE5B9A">
        <w:rPr>
          <w:sz w:val="24"/>
          <w:szCs w:val="24"/>
        </w:rPr>
        <w:t xml:space="preserve"> </w:t>
      </w:r>
      <w:r w:rsidRPr="00BE5B9A">
        <w:rPr>
          <w:sz w:val="24"/>
          <w:szCs w:val="24"/>
        </w:rPr>
        <w:t xml:space="preserve">below. The amount of </w:t>
      </w:r>
      <w:proofErr w:type="spellStart"/>
      <w:r w:rsidRPr="00BE5B9A">
        <w:rPr>
          <w:sz w:val="24"/>
          <w:szCs w:val="24"/>
        </w:rPr>
        <w:t>french</w:t>
      </w:r>
      <w:proofErr w:type="spellEnd"/>
      <w:r w:rsidRPr="00BE5B9A">
        <w:rPr>
          <w:sz w:val="24"/>
          <w:szCs w:val="24"/>
        </w:rPr>
        <w:t xml:space="preserve"> fried potatoes cooked in deep-fat fryers was estimated by dividing the total weight of frozen potatoes utilized in domestic food service (6.9 million tons, United States Potato Board, 2011) by the estimated number of deep-fryers in the United States (303,918 deep-fryers).</w:t>
      </w:r>
    </w:p>
    <w:p w:rsidR="00264062" w:rsidRPr="00BE5B9A" w:rsidRDefault="00264062" w:rsidP="00264062">
      <w:pPr>
        <w:pStyle w:val="Caption"/>
        <w:keepNext/>
        <w:rPr>
          <w:sz w:val="24"/>
          <w:szCs w:val="24"/>
        </w:rPr>
      </w:pPr>
      <w:bookmarkStart w:id="12" w:name="_Ref434322277"/>
      <w:r w:rsidRPr="00BE5B9A">
        <w:rPr>
          <w:sz w:val="24"/>
          <w:szCs w:val="24"/>
        </w:rPr>
        <w:t xml:space="preserve">Table </w:t>
      </w:r>
      <w:r w:rsidR="007547CB" w:rsidRPr="00BE5B9A">
        <w:rPr>
          <w:sz w:val="24"/>
          <w:szCs w:val="24"/>
        </w:rPr>
        <w:fldChar w:fldCharType="begin"/>
      </w:r>
      <w:r w:rsidR="007547CB" w:rsidRPr="00BE5B9A">
        <w:rPr>
          <w:sz w:val="24"/>
          <w:szCs w:val="24"/>
        </w:rPr>
        <w:instrText xml:space="preserve"> SEQ Table \* ARABIC </w:instrText>
      </w:r>
      <w:r w:rsidR="007547CB" w:rsidRPr="00BE5B9A">
        <w:rPr>
          <w:sz w:val="24"/>
          <w:szCs w:val="24"/>
        </w:rPr>
        <w:fldChar w:fldCharType="separate"/>
      </w:r>
      <w:r w:rsidR="007A202A" w:rsidRPr="00BE5B9A">
        <w:rPr>
          <w:noProof/>
          <w:sz w:val="24"/>
          <w:szCs w:val="24"/>
        </w:rPr>
        <w:t>4</w:t>
      </w:r>
      <w:r w:rsidR="007547CB" w:rsidRPr="00BE5B9A">
        <w:rPr>
          <w:noProof/>
          <w:sz w:val="24"/>
          <w:szCs w:val="24"/>
        </w:rPr>
        <w:fldChar w:fldCharType="end"/>
      </w:r>
      <w:bookmarkEnd w:id="12"/>
      <w:r w:rsidRPr="00BE5B9A">
        <w:rPr>
          <w:sz w:val="24"/>
          <w:szCs w:val="24"/>
        </w:rPr>
        <w:t xml:space="preserve">. </w:t>
      </w:r>
      <w:r w:rsidRPr="00BE5B9A">
        <w:rPr>
          <w:b w:val="0"/>
          <w:sz w:val="24"/>
          <w:szCs w:val="24"/>
        </w:rPr>
        <w:t>Average</w:t>
      </w:r>
      <w:r w:rsidRPr="00BE5B9A">
        <w:rPr>
          <w:sz w:val="24"/>
          <w:szCs w:val="24"/>
        </w:rPr>
        <w:t xml:space="preserve"> </w:t>
      </w:r>
      <w:r w:rsidRPr="00BE5B9A">
        <w:rPr>
          <w:b w:val="0"/>
          <w:sz w:val="24"/>
          <w:szCs w:val="24"/>
        </w:rPr>
        <w:t>amount of food cooked per year (tons/year) on each type of commercial cooking equipment.</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4. Average amount of food cooked per year (tons/year) on each type of commercial cooking equipment"/>
        <w:tblDescription w:val="Food Conveyorized Charbroiling Under-fired Charbroiling Deep Fat Frying Flat Griddle Frying Clamshell Griddle Frying"/>
      </w:tblPr>
      <w:tblGrid>
        <w:gridCol w:w="1440"/>
        <w:gridCol w:w="1630"/>
        <w:gridCol w:w="1563"/>
        <w:gridCol w:w="1440"/>
        <w:gridCol w:w="1440"/>
        <w:gridCol w:w="1440"/>
      </w:tblGrid>
      <w:tr w:rsidR="00264062" w:rsidRPr="00BE5B9A" w:rsidTr="002852F1">
        <w:trPr>
          <w:trHeight w:val="300"/>
          <w:tblHeader/>
          <w:jc w:val="center"/>
        </w:trPr>
        <w:tc>
          <w:tcPr>
            <w:tcW w:w="1440" w:type="dxa"/>
            <w:shd w:val="clear" w:color="auto" w:fill="auto"/>
            <w:noWrap/>
            <w:vAlign w:val="center"/>
            <w:hideMark/>
          </w:tcPr>
          <w:p w:rsidR="00264062" w:rsidRPr="00BE5B9A" w:rsidRDefault="00264062" w:rsidP="00264062">
            <w:pPr>
              <w:spacing w:after="0" w:line="240" w:lineRule="auto"/>
              <w:jc w:val="center"/>
              <w:rPr>
                <w:rFonts w:eastAsia="Times New Roman" w:cstheme="minorHAnsi"/>
                <w:b/>
                <w:bCs/>
                <w:color w:val="000000"/>
                <w:sz w:val="24"/>
                <w:szCs w:val="24"/>
              </w:rPr>
            </w:pPr>
            <w:r w:rsidRPr="00BE5B9A">
              <w:rPr>
                <w:rFonts w:eastAsia="Times New Roman" w:cstheme="minorHAnsi"/>
                <w:b/>
                <w:bCs/>
                <w:color w:val="000000"/>
                <w:sz w:val="24"/>
                <w:szCs w:val="24"/>
              </w:rPr>
              <w:t>Food</w:t>
            </w:r>
          </w:p>
        </w:tc>
        <w:tc>
          <w:tcPr>
            <w:tcW w:w="1584" w:type="dxa"/>
            <w:shd w:val="clear" w:color="auto" w:fill="auto"/>
            <w:noWrap/>
            <w:vAlign w:val="center"/>
            <w:hideMark/>
          </w:tcPr>
          <w:p w:rsidR="00264062" w:rsidRPr="00BE5B9A" w:rsidRDefault="00264062" w:rsidP="00264062">
            <w:pPr>
              <w:spacing w:after="0" w:line="240" w:lineRule="auto"/>
              <w:jc w:val="center"/>
              <w:rPr>
                <w:rFonts w:eastAsia="Times New Roman" w:cstheme="minorHAnsi"/>
                <w:b/>
                <w:sz w:val="24"/>
                <w:szCs w:val="24"/>
              </w:rPr>
            </w:pPr>
            <w:r w:rsidRPr="00BE5B9A">
              <w:rPr>
                <w:rFonts w:eastAsia="Times New Roman" w:cstheme="minorHAnsi"/>
                <w:b/>
                <w:sz w:val="24"/>
                <w:szCs w:val="24"/>
              </w:rPr>
              <w:t>Conveyorized Charbroiling</w:t>
            </w:r>
          </w:p>
        </w:tc>
        <w:tc>
          <w:tcPr>
            <w:tcW w:w="1440" w:type="dxa"/>
            <w:shd w:val="clear" w:color="auto" w:fill="auto"/>
            <w:noWrap/>
            <w:vAlign w:val="center"/>
            <w:hideMark/>
          </w:tcPr>
          <w:p w:rsidR="00264062" w:rsidRPr="00BE5B9A" w:rsidRDefault="00264062" w:rsidP="00264062">
            <w:pPr>
              <w:spacing w:after="0" w:line="240" w:lineRule="auto"/>
              <w:jc w:val="center"/>
              <w:rPr>
                <w:rFonts w:eastAsia="Times New Roman" w:cstheme="minorHAnsi"/>
                <w:b/>
                <w:sz w:val="24"/>
                <w:szCs w:val="24"/>
              </w:rPr>
            </w:pPr>
            <w:r w:rsidRPr="00BE5B9A">
              <w:rPr>
                <w:rFonts w:eastAsia="Times New Roman" w:cstheme="minorHAnsi"/>
                <w:b/>
                <w:sz w:val="24"/>
                <w:szCs w:val="24"/>
              </w:rPr>
              <w:t>Under-fired Charbroiling</w:t>
            </w:r>
          </w:p>
        </w:tc>
        <w:tc>
          <w:tcPr>
            <w:tcW w:w="1440" w:type="dxa"/>
            <w:shd w:val="clear" w:color="auto" w:fill="auto"/>
            <w:noWrap/>
            <w:vAlign w:val="center"/>
            <w:hideMark/>
          </w:tcPr>
          <w:p w:rsidR="00264062" w:rsidRPr="00BE5B9A" w:rsidRDefault="00264062" w:rsidP="00264062">
            <w:pPr>
              <w:spacing w:after="0" w:line="240" w:lineRule="auto"/>
              <w:jc w:val="center"/>
              <w:rPr>
                <w:rFonts w:eastAsia="Times New Roman" w:cstheme="minorHAnsi"/>
                <w:b/>
                <w:sz w:val="24"/>
                <w:szCs w:val="24"/>
              </w:rPr>
            </w:pPr>
            <w:r w:rsidRPr="00BE5B9A">
              <w:rPr>
                <w:rFonts w:eastAsia="Times New Roman" w:cstheme="minorHAnsi"/>
                <w:b/>
                <w:sz w:val="24"/>
                <w:szCs w:val="24"/>
              </w:rPr>
              <w:t>Deep Fat Frying</w:t>
            </w:r>
          </w:p>
        </w:tc>
        <w:tc>
          <w:tcPr>
            <w:tcW w:w="1440" w:type="dxa"/>
            <w:shd w:val="clear" w:color="auto" w:fill="auto"/>
            <w:noWrap/>
            <w:vAlign w:val="center"/>
            <w:hideMark/>
          </w:tcPr>
          <w:p w:rsidR="00264062" w:rsidRPr="00BE5B9A" w:rsidRDefault="00264062" w:rsidP="00264062">
            <w:pPr>
              <w:spacing w:after="0" w:line="240" w:lineRule="auto"/>
              <w:jc w:val="center"/>
              <w:rPr>
                <w:rFonts w:eastAsia="Times New Roman" w:cstheme="minorHAnsi"/>
                <w:b/>
                <w:sz w:val="24"/>
                <w:szCs w:val="24"/>
              </w:rPr>
            </w:pPr>
            <w:r w:rsidRPr="00BE5B9A">
              <w:rPr>
                <w:rFonts w:eastAsia="Times New Roman" w:cstheme="minorHAnsi"/>
                <w:b/>
                <w:sz w:val="24"/>
                <w:szCs w:val="24"/>
              </w:rPr>
              <w:t>Flat Griddle Frying</w:t>
            </w:r>
          </w:p>
        </w:tc>
        <w:tc>
          <w:tcPr>
            <w:tcW w:w="1440" w:type="dxa"/>
            <w:shd w:val="clear" w:color="auto" w:fill="auto"/>
            <w:noWrap/>
            <w:vAlign w:val="center"/>
            <w:hideMark/>
          </w:tcPr>
          <w:p w:rsidR="00264062" w:rsidRPr="00BE5B9A" w:rsidRDefault="00264062" w:rsidP="00264062">
            <w:pPr>
              <w:spacing w:after="0" w:line="240" w:lineRule="auto"/>
              <w:jc w:val="center"/>
              <w:rPr>
                <w:rFonts w:eastAsia="Times New Roman" w:cstheme="minorHAnsi"/>
                <w:b/>
                <w:sz w:val="24"/>
                <w:szCs w:val="24"/>
              </w:rPr>
            </w:pPr>
            <w:r w:rsidRPr="00BE5B9A">
              <w:rPr>
                <w:rFonts w:eastAsia="Times New Roman" w:cstheme="minorHAnsi"/>
                <w:b/>
                <w:sz w:val="24"/>
                <w:szCs w:val="24"/>
              </w:rPr>
              <w:t>Clamshell Griddle Frying</w:t>
            </w:r>
          </w:p>
        </w:tc>
      </w:tr>
      <w:tr w:rsidR="00264062" w:rsidRPr="00BE5B9A" w:rsidTr="002852F1">
        <w:trPr>
          <w:trHeight w:val="300"/>
          <w:jc w:val="center"/>
        </w:trPr>
        <w:tc>
          <w:tcPr>
            <w:tcW w:w="1440" w:type="dxa"/>
            <w:shd w:val="clear" w:color="auto" w:fill="auto"/>
            <w:noWrap/>
            <w:vAlign w:val="bottom"/>
            <w:hideMark/>
          </w:tcPr>
          <w:p w:rsidR="00264062" w:rsidRPr="00BE5B9A" w:rsidRDefault="00264062" w:rsidP="00264062">
            <w:pPr>
              <w:spacing w:after="0" w:line="240" w:lineRule="auto"/>
              <w:rPr>
                <w:rFonts w:eastAsia="Times New Roman" w:cstheme="minorHAnsi"/>
                <w:color w:val="000000"/>
                <w:sz w:val="24"/>
                <w:szCs w:val="24"/>
              </w:rPr>
            </w:pPr>
            <w:r w:rsidRPr="00BE5B9A">
              <w:rPr>
                <w:rFonts w:eastAsia="Times New Roman" w:cstheme="minorHAnsi"/>
                <w:color w:val="000000"/>
                <w:sz w:val="24"/>
                <w:szCs w:val="24"/>
              </w:rPr>
              <w:t>Steak</w:t>
            </w:r>
          </w:p>
        </w:tc>
        <w:tc>
          <w:tcPr>
            <w:tcW w:w="1584" w:type="dxa"/>
            <w:shd w:val="clear" w:color="auto" w:fill="auto"/>
            <w:noWrap/>
            <w:vAlign w:val="bottom"/>
            <w:hideMark/>
          </w:tcPr>
          <w:p w:rsidR="00264062" w:rsidRPr="00BE5B9A" w:rsidRDefault="00264062" w:rsidP="00264062">
            <w:pPr>
              <w:spacing w:after="0" w:line="240" w:lineRule="auto"/>
              <w:jc w:val="center"/>
              <w:rPr>
                <w:rFonts w:eastAsia="Times New Roman" w:cstheme="minorHAnsi"/>
                <w:color w:val="000000"/>
                <w:sz w:val="24"/>
                <w:szCs w:val="24"/>
              </w:rPr>
            </w:pPr>
            <w:r w:rsidRPr="00BE5B9A">
              <w:rPr>
                <w:rFonts w:eastAsia="Times New Roman" w:cstheme="minorHAnsi"/>
                <w:color w:val="000000"/>
                <w:sz w:val="24"/>
                <w:szCs w:val="24"/>
              </w:rPr>
              <w:t>6.1</w:t>
            </w:r>
          </w:p>
        </w:tc>
        <w:tc>
          <w:tcPr>
            <w:tcW w:w="1440" w:type="dxa"/>
            <w:shd w:val="clear" w:color="auto" w:fill="auto"/>
            <w:noWrap/>
            <w:vAlign w:val="bottom"/>
            <w:hideMark/>
          </w:tcPr>
          <w:p w:rsidR="00264062" w:rsidRPr="00BE5B9A" w:rsidRDefault="00264062" w:rsidP="00264062">
            <w:pPr>
              <w:spacing w:after="0" w:line="240" w:lineRule="auto"/>
              <w:jc w:val="center"/>
              <w:rPr>
                <w:rFonts w:eastAsia="Times New Roman" w:cstheme="minorHAnsi"/>
                <w:color w:val="000000"/>
                <w:sz w:val="24"/>
                <w:szCs w:val="24"/>
              </w:rPr>
            </w:pPr>
            <w:r w:rsidRPr="00BE5B9A">
              <w:rPr>
                <w:rFonts w:eastAsia="Times New Roman" w:cstheme="minorHAnsi"/>
                <w:color w:val="000000"/>
                <w:sz w:val="24"/>
                <w:szCs w:val="24"/>
              </w:rPr>
              <w:t>4.7</w:t>
            </w:r>
          </w:p>
        </w:tc>
        <w:tc>
          <w:tcPr>
            <w:tcW w:w="1440" w:type="dxa"/>
            <w:shd w:val="clear" w:color="auto" w:fill="auto"/>
            <w:noWrap/>
            <w:vAlign w:val="bottom"/>
            <w:hideMark/>
          </w:tcPr>
          <w:p w:rsidR="00264062" w:rsidRPr="00BE5B9A" w:rsidRDefault="00264062" w:rsidP="00264062">
            <w:pPr>
              <w:spacing w:after="0" w:line="240" w:lineRule="auto"/>
              <w:jc w:val="center"/>
              <w:rPr>
                <w:rFonts w:eastAsia="Times New Roman" w:cstheme="minorHAnsi"/>
                <w:color w:val="000000"/>
                <w:sz w:val="24"/>
                <w:szCs w:val="24"/>
              </w:rPr>
            </w:pPr>
            <w:r w:rsidRPr="00BE5B9A">
              <w:rPr>
                <w:rFonts w:eastAsia="Times New Roman" w:cstheme="minorHAnsi"/>
                <w:color w:val="000000"/>
                <w:sz w:val="24"/>
                <w:szCs w:val="24"/>
              </w:rPr>
              <w:t>4.7</w:t>
            </w:r>
          </w:p>
        </w:tc>
        <w:tc>
          <w:tcPr>
            <w:tcW w:w="1440" w:type="dxa"/>
            <w:shd w:val="clear" w:color="auto" w:fill="auto"/>
            <w:noWrap/>
            <w:vAlign w:val="bottom"/>
            <w:hideMark/>
          </w:tcPr>
          <w:p w:rsidR="00264062" w:rsidRPr="00BE5B9A" w:rsidRDefault="00264062" w:rsidP="00264062">
            <w:pPr>
              <w:spacing w:after="0" w:line="240" w:lineRule="auto"/>
              <w:jc w:val="center"/>
              <w:rPr>
                <w:rFonts w:eastAsia="Times New Roman" w:cstheme="minorHAnsi"/>
                <w:color w:val="000000"/>
                <w:sz w:val="24"/>
                <w:szCs w:val="24"/>
              </w:rPr>
            </w:pPr>
            <w:r w:rsidRPr="00BE5B9A">
              <w:rPr>
                <w:rFonts w:eastAsia="Times New Roman" w:cstheme="minorHAnsi"/>
                <w:color w:val="000000"/>
                <w:sz w:val="24"/>
                <w:szCs w:val="24"/>
              </w:rPr>
              <w:t>4.3</w:t>
            </w:r>
          </w:p>
        </w:tc>
        <w:tc>
          <w:tcPr>
            <w:tcW w:w="1440" w:type="dxa"/>
            <w:shd w:val="clear" w:color="auto" w:fill="auto"/>
            <w:noWrap/>
            <w:vAlign w:val="bottom"/>
            <w:hideMark/>
          </w:tcPr>
          <w:p w:rsidR="00264062" w:rsidRPr="00BE5B9A" w:rsidRDefault="00264062" w:rsidP="00264062">
            <w:pPr>
              <w:spacing w:after="0" w:line="240" w:lineRule="auto"/>
              <w:jc w:val="center"/>
              <w:rPr>
                <w:rFonts w:eastAsia="Times New Roman" w:cstheme="minorHAnsi"/>
                <w:color w:val="000000"/>
                <w:sz w:val="24"/>
                <w:szCs w:val="24"/>
              </w:rPr>
            </w:pPr>
            <w:r w:rsidRPr="00BE5B9A">
              <w:rPr>
                <w:rFonts w:eastAsia="Times New Roman" w:cstheme="minorHAnsi"/>
                <w:color w:val="000000"/>
                <w:sz w:val="24"/>
                <w:szCs w:val="24"/>
              </w:rPr>
              <w:t>2.4</w:t>
            </w:r>
          </w:p>
        </w:tc>
      </w:tr>
      <w:tr w:rsidR="00264062" w:rsidRPr="00BE5B9A" w:rsidTr="002852F1">
        <w:trPr>
          <w:trHeight w:val="300"/>
          <w:jc w:val="center"/>
        </w:trPr>
        <w:tc>
          <w:tcPr>
            <w:tcW w:w="1440" w:type="dxa"/>
            <w:shd w:val="clear" w:color="auto" w:fill="auto"/>
            <w:noWrap/>
            <w:vAlign w:val="bottom"/>
            <w:hideMark/>
          </w:tcPr>
          <w:p w:rsidR="00264062" w:rsidRPr="00BE5B9A" w:rsidRDefault="00264062" w:rsidP="00264062">
            <w:pPr>
              <w:spacing w:after="0" w:line="240" w:lineRule="auto"/>
              <w:rPr>
                <w:rFonts w:eastAsia="Times New Roman" w:cstheme="minorHAnsi"/>
                <w:color w:val="000000"/>
                <w:sz w:val="24"/>
                <w:szCs w:val="24"/>
              </w:rPr>
            </w:pPr>
            <w:r w:rsidRPr="00BE5B9A">
              <w:rPr>
                <w:rFonts w:eastAsia="Times New Roman" w:cstheme="minorHAnsi"/>
                <w:color w:val="000000"/>
                <w:sz w:val="24"/>
                <w:szCs w:val="24"/>
              </w:rPr>
              <w:t>Hamburger</w:t>
            </w:r>
          </w:p>
        </w:tc>
        <w:tc>
          <w:tcPr>
            <w:tcW w:w="1584" w:type="dxa"/>
            <w:shd w:val="clear" w:color="auto" w:fill="auto"/>
            <w:noWrap/>
            <w:vAlign w:val="bottom"/>
            <w:hideMark/>
          </w:tcPr>
          <w:p w:rsidR="00264062" w:rsidRPr="00BE5B9A" w:rsidRDefault="00264062" w:rsidP="00264062">
            <w:pPr>
              <w:spacing w:after="0" w:line="240" w:lineRule="auto"/>
              <w:jc w:val="center"/>
              <w:rPr>
                <w:rFonts w:eastAsia="Times New Roman" w:cstheme="minorHAnsi"/>
                <w:color w:val="000000"/>
                <w:sz w:val="24"/>
                <w:szCs w:val="24"/>
              </w:rPr>
            </w:pPr>
            <w:r w:rsidRPr="00BE5B9A">
              <w:rPr>
                <w:rFonts w:eastAsia="Times New Roman" w:cstheme="minorHAnsi"/>
                <w:color w:val="000000"/>
                <w:sz w:val="24"/>
                <w:szCs w:val="24"/>
              </w:rPr>
              <w:t>20.7</w:t>
            </w:r>
          </w:p>
        </w:tc>
        <w:tc>
          <w:tcPr>
            <w:tcW w:w="1440" w:type="dxa"/>
            <w:shd w:val="clear" w:color="auto" w:fill="auto"/>
            <w:noWrap/>
            <w:vAlign w:val="bottom"/>
            <w:hideMark/>
          </w:tcPr>
          <w:p w:rsidR="00264062" w:rsidRPr="00BE5B9A" w:rsidRDefault="00264062" w:rsidP="00264062">
            <w:pPr>
              <w:spacing w:after="0" w:line="240" w:lineRule="auto"/>
              <w:jc w:val="center"/>
              <w:rPr>
                <w:rFonts w:eastAsia="Times New Roman" w:cstheme="minorHAnsi"/>
                <w:color w:val="000000"/>
                <w:sz w:val="24"/>
                <w:szCs w:val="24"/>
              </w:rPr>
            </w:pPr>
            <w:r w:rsidRPr="00BE5B9A">
              <w:rPr>
                <w:rFonts w:eastAsia="Times New Roman" w:cstheme="minorHAnsi"/>
                <w:color w:val="000000"/>
                <w:sz w:val="24"/>
                <w:szCs w:val="24"/>
              </w:rPr>
              <w:t>7.0</w:t>
            </w:r>
          </w:p>
        </w:tc>
        <w:tc>
          <w:tcPr>
            <w:tcW w:w="1440" w:type="dxa"/>
            <w:shd w:val="clear" w:color="auto" w:fill="auto"/>
            <w:noWrap/>
            <w:vAlign w:val="bottom"/>
            <w:hideMark/>
          </w:tcPr>
          <w:p w:rsidR="00264062" w:rsidRPr="00BE5B9A" w:rsidRDefault="00264062" w:rsidP="00264062">
            <w:pPr>
              <w:spacing w:after="0" w:line="240" w:lineRule="auto"/>
              <w:jc w:val="center"/>
              <w:rPr>
                <w:rFonts w:eastAsia="Times New Roman" w:cstheme="minorHAnsi"/>
                <w:color w:val="000000"/>
                <w:sz w:val="24"/>
                <w:szCs w:val="24"/>
              </w:rPr>
            </w:pPr>
            <w:r w:rsidRPr="00BE5B9A">
              <w:rPr>
                <w:rFonts w:eastAsia="Times New Roman" w:cstheme="minorHAnsi"/>
                <w:color w:val="000000"/>
                <w:sz w:val="24"/>
                <w:szCs w:val="24"/>
              </w:rPr>
              <w:t>7.1</w:t>
            </w:r>
          </w:p>
        </w:tc>
        <w:tc>
          <w:tcPr>
            <w:tcW w:w="1440" w:type="dxa"/>
            <w:shd w:val="clear" w:color="auto" w:fill="auto"/>
            <w:noWrap/>
            <w:vAlign w:val="bottom"/>
            <w:hideMark/>
          </w:tcPr>
          <w:p w:rsidR="00264062" w:rsidRPr="00BE5B9A" w:rsidRDefault="00264062" w:rsidP="00264062">
            <w:pPr>
              <w:spacing w:after="0" w:line="240" w:lineRule="auto"/>
              <w:jc w:val="center"/>
              <w:rPr>
                <w:rFonts w:eastAsia="Times New Roman" w:cstheme="minorHAnsi"/>
                <w:color w:val="000000"/>
                <w:sz w:val="24"/>
                <w:szCs w:val="24"/>
              </w:rPr>
            </w:pPr>
            <w:r w:rsidRPr="00BE5B9A">
              <w:rPr>
                <w:rFonts w:eastAsia="Times New Roman" w:cstheme="minorHAnsi"/>
                <w:color w:val="000000"/>
                <w:sz w:val="24"/>
                <w:szCs w:val="24"/>
              </w:rPr>
              <w:t>9.4</w:t>
            </w:r>
          </w:p>
        </w:tc>
        <w:tc>
          <w:tcPr>
            <w:tcW w:w="1440" w:type="dxa"/>
            <w:shd w:val="clear" w:color="auto" w:fill="auto"/>
            <w:noWrap/>
            <w:vAlign w:val="bottom"/>
            <w:hideMark/>
          </w:tcPr>
          <w:p w:rsidR="00264062" w:rsidRPr="00BE5B9A" w:rsidRDefault="00264062" w:rsidP="00264062">
            <w:pPr>
              <w:spacing w:after="0" w:line="240" w:lineRule="auto"/>
              <w:jc w:val="center"/>
              <w:rPr>
                <w:rFonts w:eastAsia="Times New Roman" w:cstheme="minorHAnsi"/>
                <w:color w:val="000000"/>
                <w:sz w:val="24"/>
                <w:szCs w:val="24"/>
              </w:rPr>
            </w:pPr>
            <w:r w:rsidRPr="00BE5B9A">
              <w:rPr>
                <w:rFonts w:eastAsia="Times New Roman" w:cstheme="minorHAnsi"/>
                <w:color w:val="000000"/>
                <w:sz w:val="24"/>
                <w:szCs w:val="24"/>
              </w:rPr>
              <w:t>34.2</w:t>
            </w:r>
          </w:p>
        </w:tc>
      </w:tr>
      <w:tr w:rsidR="00264062" w:rsidRPr="00BE5B9A" w:rsidTr="002852F1">
        <w:trPr>
          <w:trHeight w:val="300"/>
          <w:jc w:val="center"/>
        </w:trPr>
        <w:tc>
          <w:tcPr>
            <w:tcW w:w="1440" w:type="dxa"/>
            <w:shd w:val="clear" w:color="auto" w:fill="auto"/>
            <w:noWrap/>
            <w:vAlign w:val="bottom"/>
            <w:hideMark/>
          </w:tcPr>
          <w:p w:rsidR="00264062" w:rsidRPr="00BE5B9A" w:rsidRDefault="00264062" w:rsidP="00264062">
            <w:pPr>
              <w:spacing w:after="0" w:line="240" w:lineRule="auto"/>
              <w:rPr>
                <w:rFonts w:eastAsia="Times New Roman" w:cstheme="minorHAnsi"/>
                <w:color w:val="000000"/>
                <w:sz w:val="24"/>
                <w:szCs w:val="24"/>
              </w:rPr>
            </w:pPr>
            <w:r w:rsidRPr="00BE5B9A">
              <w:rPr>
                <w:rFonts w:eastAsia="Times New Roman" w:cstheme="minorHAnsi"/>
                <w:color w:val="000000"/>
                <w:sz w:val="24"/>
                <w:szCs w:val="24"/>
              </w:rPr>
              <w:t>Poultry</w:t>
            </w:r>
          </w:p>
        </w:tc>
        <w:tc>
          <w:tcPr>
            <w:tcW w:w="1584" w:type="dxa"/>
            <w:shd w:val="clear" w:color="auto" w:fill="auto"/>
            <w:noWrap/>
            <w:vAlign w:val="bottom"/>
            <w:hideMark/>
          </w:tcPr>
          <w:p w:rsidR="00264062" w:rsidRPr="00BE5B9A" w:rsidRDefault="00264062" w:rsidP="00264062">
            <w:pPr>
              <w:spacing w:after="0" w:line="240" w:lineRule="auto"/>
              <w:jc w:val="center"/>
              <w:rPr>
                <w:rFonts w:eastAsia="Times New Roman" w:cstheme="minorHAnsi"/>
                <w:color w:val="000000"/>
                <w:sz w:val="24"/>
                <w:szCs w:val="24"/>
              </w:rPr>
            </w:pPr>
            <w:r w:rsidRPr="00BE5B9A">
              <w:rPr>
                <w:rFonts w:eastAsia="Times New Roman" w:cstheme="minorHAnsi"/>
                <w:color w:val="000000"/>
                <w:sz w:val="24"/>
                <w:szCs w:val="24"/>
              </w:rPr>
              <w:t>10.7</w:t>
            </w:r>
          </w:p>
        </w:tc>
        <w:tc>
          <w:tcPr>
            <w:tcW w:w="1440" w:type="dxa"/>
            <w:shd w:val="clear" w:color="auto" w:fill="auto"/>
            <w:noWrap/>
            <w:vAlign w:val="bottom"/>
            <w:hideMark/>
          </w:tcPr>
          <w:p w:rsidR="00264062" w:rsidRPr="00BE5B9A" w:rsidRDefault="00264062" w:rsidP="00264062">
            <w:pPr>
              <w:spacing w:after="0" w:line="240" w:lineRule="auto"/>
              <w:jc w:val="center"/>
              <w:rPr>
                <w:rFonts w:eastAsia="Times New Roman" w:cstheme="minorHAnsi"/>
                <w:color w:val="000000"/>
                <w:sz w:val="24"/>
                <w:szCs w:val="24"/>
              </w:rPr>
            </w:pPr>
            <w:r w:rsidRPr="00BE5B9A">
              <w:rPr>
                <w:rFonts w:eastAsia="Times New Roman" w:cstheme="minorHAnsi"/>
                <w:color w:val="000000"/>
                <w:sz w:val="24"/>
                <w:szCs w:val="24"/>
              </w:rPr>
              <w:t>8.4</w:t>
            </w:r>
          </w:p>
        </w:tc>
        <w:tc>
          <w:tcPr>
            <w:tcW w:w="1440" w:type="dxa"/>
            <w:shd w:val="clear" w:color="auto" w:fill="auto"/>
            <w:noWrap/>
            <w:vAlign w:val="bottom"/>
            <w:hideMark/>
          </w:tcPr>
          <w:p w:rsidR="00264062" w:rsidRPr="00BE5B9A" w:rsidRDefault="00264062" w:rsidP="00264062">
            <w:pPr>
              <w:spacing w:after="0" w:line="240" w:lineRule="auto"/>
              <w:jc w:val="center"/>
              <w:rPr>
                <w:rFonts w:eastAsia="Times New Roman" w:cstheme="minorHAnsi"/>
                <w:color w:val="000000"/>
                <w:sz w:val="24"/>
                <w:szCs w:val="24"/>
              </w:rPr>
            </w:pPr>
            <w:r w:rsidRPr="00BE5B9A">
              <w:rPr>
                <w:rFonts w:eastAsia="Times New Roman" w:cstheme="minorHAnsi"/>
                <w:color w:val="000000"/>
                <w:sz w:val="24"/>
                <w:szCs w:val="24"/>
              </w:rPr>
              <w:t>14.9</w:t>
            </w:r>
          </w:p>
        </w:tc>
        <w:tc>
          <w:tcPr>
            <w:tcW w:w="1440" w:type="dxa"/>
            <w:shd w:val="clear" w:color="auto" w:fill="auto"/>
            <w:noWrap/>
            <w:vAlign w:val="bottom"/>
            <w:hideMark/>
          </w:tcPr>
          <w:p w:rsidR="00264062" w:rsidRPr="00BE5B9A" w:rsidRDefault="00264062" w:rsidP="00264062">
            <w:pPr>
              <w:spacing w:after="0" w:line="240" w:lineRule="auto"/>
              <w:jc w:val="center"/>
              <w:rPr>
                <w:rFonts w:eastAsia="Times New Roman" w:cstheme="minorHAnsi"/>
                <w:color w:val="000000"/>
                <w:sz w:val="24"/>
                <w:szCs w:val="24"/>
              </w:rPr>
            </w:pPr>
            <w:r w:rsidRPr="00BE5B9A">
              <w:rPr>
                <w:rFonts w:eastAsia="Times New Roman" w:cstheme="minorHAnsi"/>
                <w:color w:val="000000"/>
                <w:sz w:val="24"/>
                <w:szCs w:val="24"/>
              </w:rPr>
              <w:t>5.2</w:t>
            </w:r>
          </w:p>
        </w:tc>
        <w:tc>
          <w:tcPr>
            <w:tcW w:w="1440" w:type="dxa"/>
            <w:shd w:val="clear" w:color="auto" w:fill="auto"/>
            <w:noWrap/>
            <w:vAlign w:val="bottom"/>
            <w:hideMark/>
          </w:tcPr>
          <w:p w:rsidR="00264062" w:rsidRPr="00BE5B9A" w:rsidRDefault="00264062" w:rsidP="00264062">
            <w:pPr>
              <w:spacing w:after="0" w:line="240" w:lineRule="auto"/>
              <w:jc w:val="center"/>
              <w:rPr>
                <w:rFonts w:eastAsia="Times New Roman" w:cstheme="minorHAnsi"/>
                <w:color w:val="000000"/>
                <w:sz w:val="24"/>
                <w:szCs w:val="24"/>
              </w:rPr>
            </w:pPr>
            <w:r w:rsidRPr="00BE5B9A">
              <w:rPr>
                <w:rFonts w:eastAsia="Times New Roman" w:cstheme="minorHAnsi"/>
                <w:color w:val="000000"/>
                <w:sz w:val="24"/>
                <w:szCs w:val="24"/>
              </w:rPr>
              <w:t>5.7</w:t>
            </w:r>
          </w:p>
        </w:tc>
      </w:tr>
      <w:tr w:rsidR="00264062" w:rsidRPr="00BE5B9A" w:rsidTr="002852F1">
        <w:trPr>
          <w:trHeight w:val="300"/>
          <w:jc w:val="center"/>
        </w:trPr>
        <w:tc>
          <w:tcPr>
            <w:tcW w:w="1440" w:type="dxa"/>
            <w:shd w:val="clear" w:color="auto" w:fill="auto"/>
            <w:noWrap/>
            <w:vAlign w:val="bottom"/>
            <w:hideMark/>
          </w:tcPr>
          <w:p w:rsidR="00264062" w:rsidRPr="00BE5B9A" w:rsidRDefault="00264062" w:rsidP="00264062">
            <w:pPr>
              <w:spacing w:after="0" w:line="240" w:lineRule="auto"/>
              <w:rPr>
                <w:rFonts w:eastAsia="Times New Roman" w:cstheme="minorHAnsi"/>
                <w:color w:val="000000"/>
                <w:sz w:val="24"/>
                <w:szCs w:val="24"/>
              </w:rPr>
            </w:pPr>
            <w:r w:rsidRPr="00BE5B9A">
              <w:rPr>
                <w:rFonts w:eastAsia="Times New Roman" w:cstheme="minorHAnsi"/>
                <w:color w:val="000000"/>
                <w:sz w:val="24"/>
                <w:szCs w:val="24"/>
              </w:rPr>
              <w:t>Pork</w:t>
            </w:r>
          </w:p>
        </w:tc>
        <w:tc>
          <w:tcPr>
            <w:tcW w:w="1584" w:type="dxa"/>
            <w:shd w:val="clear" w:color="auto" w:fill="auto"/>
            <w:noWrap/>
            <w:vAlign w:val="bottom"/>
            <w:hideMark/>
          </w:tcPr>
          <w:p w:rsidR="00264062" w:rsidRPr="00BE5B9A" w:rsidRDefault="00264062" w:rsidP="00264062">
            <w:pPr>
              <w:spacing w:after="0" w:line="240" w:lineRule="auto"/>
              <w:jc w:val="center"/>
              <w:rPr>
                <w:rFonts w:eastAsia="Times New Roman" w:cstheme="minorHAnsi"/>
                <w:color w:val="000000"/>
                <w:sz w:val="24"/>
                <w:szCs w:val="24"/>
              </w:rPr>
            </w:pPr>
            <w:r w:rsidRPr="00BE5B9A">
              <w:rPr>
                <w:rFonts w:eastAsia="Times New Roman" w:cstheme="minorHAnsi"/>
                <w:color w:val="000000"/>
                <w:sz w:val="24"/>
                <w:szCs w:val="24"/>
              </w:rPr>
              <w:t>1.5</w:t>
            </w:r>
          </w:p>
        </w:tc>
        <w:tc>
          <w:tcPr>
            <w:tcW w:w="1440" w:type="dxa"/>
            <w:shd w:val="clear" w:color="auto" w:fill="auto"/>
            <w:noWrap/>
            <w:vAlign w:val="bottom"/>
            <w:hideMark/>
          </w:tcPr>
          <w:p w:rsidR="00264062" w:rsidRPr="00BE5B9A" w:rsidRDefault="00264062" w:rsidP="00264062">
            <w:pPr>
              <w:spacing w:after="0" w:line="240" w:lineRule="auto"/>
              <w:jc w:val="center"/>
              <w:rPr>
                <w:rFonts w:eastAsia="Times New Roman" w:cstheme="minorHAnsi"/>
                <w:color w:val="000000"/>
                <w:sz w:val="24"/>
                <w:szCs w:val="24"/>
              </w:rPr>
            </w:pPr>
            <w:r w:rsidRPr="00BE5B9A">
              <w:rPr>
                <w:rFonts w:eastAsia="Times New Roman" w:cstheme="minorHAnsi"/>
                <w:color w:val="000000"/>
                <w:sz w:val="24"/>
                <w:szCs w:val="24"/>
              </w:rPr>
              <w:t>3.8</w:t>
            </w:r>
          </w:p>
        </w:tc>
        <w:tc>
          <w:tcPr>
            <w:tcW w:w="1440" w:type="dxa"/>
            <w:shd w:val="clear" w:color="auto" w:fill="auto"/>
            <w:noWrap/>
            <w:vAlign w:val="bottom"/>
            <w:hideMark/>
          </w:tcPr>
          <w:p w:rsidR="00264062" w:rsidRPr="00BE5B9A" w:rsidRDefault="00264062" w:rsidP="00264062">
            <w:pPr>
              <w:spacing w:after="0" w:line="240" w:lineRule="auto"/>
              <w:jc w:val="center"/>
              <w:rPr>
                <w:rFonts w:eastAsia="Times New Roman" w:cstheme="minorHAnsi"/>
                <w:color w:val="000000"/>
                <w:sz w:val="24"/>
                <w:szCs w:val="24"/>
              </w:rPr>
            </w:pPr>
            <w:r w:rsidRPr="00BE5B9A">
              <w:rPr>
                <w:rFonts w:eastAsia="Times New Roman" w:cstheme="minorHAnsi"/>
                <w:color w:val="000000"/>
                <w:sz w:val="24"/>
                <w:szCs w:val="24"/>
              </w:rPr>
              <w:t>1.5</w:t>
            </w:r>
          </w:p>
        </w:tc>
        <w:tc>
          <w:tcPr>
            <w:tcW w:w="1440" w:type="dxa"/>
            <w:shd w:val="clear" w:color="auto" w:fill="auto"/>
            <w:noWrap/>
            <w:vAlign w:val="bottom"/>
            <w:hideMark/>
          </w:tcPr>
          <w:p w:rsidR="00264062" w:rsidRPr="00BE5B9A" w:rsidRDefault="00264062" w:rsidP="00264062">
            <w:pPr>
              <w:spacing w:after="0" w:line="240" w:lineRule="auto"/>
              <w:jc w:val="center"/>
              <w:rPr>
                <w:rFonts w:eastAsia="Times New Roman" w:cstheme="minorHAnsi"/>
                <w:color w:val="000000"/>
                <w:sz w:val="24"/>
                <w:szCs w:val="24"/>
              </w:rPr>
            </w:pPr>
            <w:r w:rsidRPr="00BE5B9A">
              <w:rPr>
                <w:rFonts w:eastAsia="Times New Roman" w:cstheme="minorHAnsi"/>
                <w:color w:val="000000"/>
                <w:sz w:val="24"/>
                <w:szCs w:val="24"/>
              </w:rPr>
              <w:t>2.9</w:t>
            </w:r>
          </w:p>
        </w:tc>
        <w:tc>
          <w:tcPr>
            <w:tcW w:w="1440" w:type="dxa"/>
            <w:shd w:val="clear" w:color="auto" w:fill="auto"/>
            <w:noWrap/>
            <w:vAlign w:val="bottom"/>
            <w:hideMark/>
          </w:tcPr>
          <w:p w:rsidR="00264062" w:rsidRPr="00BE5B9A" w:rsidRDefault="00264062" w:rsidP="00264062">
            <w:pPr>
              <w:spacing w:after="0" w:line="240" w:lineRule="auto"/>
              <w:jc w:val="center"/>
              <w:rPr>
                <w:rFonts w:eastAsia="Times New Roman" w:cstheme="minorHAnsi"/>
                <w:color w:val="000000"/>
                <w:sz w:val="24"/>
                <w:szCs w:val="24"/>
              </w:rPr>
            </w:pPr>
            <w:r w:rsidRPr="00BE5B9A">
              <w:rPr>
                <w:rFonts w:eastAsia="Times New Roman" w:cstheme="minorHAnsi"/>
                <w:color w:val="000000"/>
                <w:sz w:val="24"/>
                <w:szCs w:val="24"/>
              </w:rPr>
              <w:t>3.1</w:t>
            </w:r>
          </w:p>
        </w:tc>
      </w:tr>
      <w:tr w:rsidR="00264062" w:rsidRPr="00BE5B9A" w:rsidTr="002852F1">
        <w:trPr>
          <w:trHeight w:val="300"/>
          <w:jc w:val="center"/>
        </w:trPr>
        <w:tc>
          <w:tcPr>
            <w:tcW w:w="1440" w:type="dxa"/>
            <w:shd w:val="clear" w:color="auto" w:fill="auto"/>
            <w:noWrap/>
            <w:vAlign w:val="bottom"/>
            <w:hideMark/>
          </w:tcPr>
          <w:p w:rsidR="00264062" w:rsidRPr="00BE5B9A" w:rsidRDefault="00264062" w:rsidP="00264062">
            <w:pPr>
              <w:spacing w:after="0" w:line="240" w:lineRule="auto"/>
              <w:rPr>
                <w:rFonts w:eastAsia="Times New Roman" w:cstheme="minorHAnsi"/>
                <w:color w:val="000000"/>
                <w:sz w:val="24"/>
                <w:szCs w:val="24"/>
              </w:rPr>
            </w:pPr>
            <w:r w:rsidRPr="00BE5B9A">
              <w:rPr>
                <w:rFonts w:eastAsia="Times New Roman" w:cstheme="minorHAnsi"/>
                <w:color w:val="000000"/>
                <w:sz w:val="24"/>
                <w:szCs w:val="24"/>
              </w:rPr>
              <w:t>Seafood</w:t>
            </w:r>
          </w:p>
        </w:tc>
        <w:tc>
          <w:tcPr>
            <w:tcW w:w="1584" w:type="dxa"/>
            <w:shd w:val="clear" w:color="auto" w:fill="auto"/>
            <w:noWrap/>
            <w:vAlign w:val="bottom"/>
            <w:hideMark/>
          </w:tcPr>
          <w:p w:rsidR="00264062" w:rsidRPr="00BE5B9A" w:rsidRDefault="00264062" w:rsidP="00264062">
            <w:pPr>
              <w:spacing w:after="0" w:line="240" w:lineRule="auto"/>
              <w:jc w:val="center"/>
              <w:rPr>
                <w:rFonts w:eastAsia="Times New Roman" w:cstheme="minorHAnsi"/>
                <w:color w:val="000000"/>
                <w:sz w:val="24"/>
                <w:szCs w:val="24"/>
              </w:rPr>
            </w:pPr>
            <w:r w:rsidRPr="00BE5B9A">
              <w:rPr>
                <w:rFonts w:eastAsia="Times New Roman" w:cstheme="minorHAnsi"/>
                <w:color w:val="000000"/>
                <w:sz w:val="24"/>
                <w:szCs w:val="24"/>
              </w:rPr>
              <w:t>3.1</w:t>
            </w:r>
          </w:p>
        </w:tc>
        <w:tc>
          <w:tcPr>
            <w:tcW w:w="1440" w:type="dxa"/>
            <w:shd w:val="clear" w:color="auto" w:fill="auto"/>
            <w:noWrap/>
            <w:vAlign w:val="bottom"/>
            <w:hideMark/>
          </w:tcPr>
          <w:p w:rsidR="00264062" w:rsidRPr="00BE5B9A" w:rsidRDefault="00264062" w:rsidP="00264062">
            <w:pPr>
              <w:spacing w:after="0" w:line="240" w:lineRule="auto"/>
              <w:jc w:val="center"/>
              <w:rPr>
                <w:rFonts w:eastAsia="Times New Roman" w:cstheme="minorHAnsi"/>
                <w:color w:val="000000"/>
                <w:sz w:val="24"/>
                <w:szCs w:val="24"/>
              </w:rPr>
            </w:pPr>
            <w:r w:rsidRPr="00BE5B9A">
              <w:rPr>
                <w:rFonts w:eastAsia="Times New Roman" w:cstheme="minorHAnsi"/>
                <w:color w:val="000000"/>
                <w:sz w:val="24"/>
                <w:szCs w:val="24"/>
              </w:rPr>
              <w:t>3.7</w:t>
            </w:r>
          </w:p>
        </w:tc>
        <w:tc>
          <w:tcPr>
            <w:tcW w:w="1440" w:type="dxa"/>
            <w:shd w:val="clear" w:color="auto" w:fill="auto"/>
            <w:noWrap/>
            <w:vAlign w:val="bottom"/>
            <w:hideMark/>
          </w:tcPr>
          <w:p w:rsidR="00264062" w:rsidRPr="00BE5B9A" w:rsidRDefault="00264062" w:rsidP="00264062">
            <w:pPr>
              <w:spacing w:after="0" w:line="240" w:lineRule="auto"/>
              <w:jc w:val="center"/>
              <w:rPr>
                <w:rFonts w:eastAsia="Times New Roman" w:cstheme="minorHAnsi"/>
                <w:color w:val="000000"/>
                <w:sz w:val="24"/>
                <w:szCs w:val="24"/>
              </w:rPr>
            </w:pPr>
            <w:r w:rsidRPr="00BE5B9A">
              <w:rPr>
                <w:rFonts w:eastAsia="Times New Roman" w:cstheme="minorHAnsi"/>
                <w:color w:val="000000"/>
                <w:sz w:val="24"/>
                <w:szCs w:val="24"/>
              </w:rPr>
              <w:t>4.1</w:t>
            </w:r>
          </w:p>
        </w:tc>
        <w:tc>
          <w:tcPr>
            <w:tcW w:w="1440" w:type="dxa"/>
            <w:shd w:val="clear" w:color="auto" w:fill="auto"/>
            <w:noWrap/>
            <w:vAlign w:val="bottom"/>
            <w:hideMark/>
          </w:tcPr>
          <w:p w:rsidR="00264062" w:rsidRPr="00BE5B9A" w:rsidRDefault="00264062" w:rsidP="00264062">
            <w:pPr>
              <w:spacing w:after="0" w:line="240" w:lineRule="auto"/>
              <w:jc w:val="center"/>
              <w:rPr>
                <w:rFonts w:eastAsia="Times New Roman" w:cstheme="minorHAnsi"/>
                <w:color w:val="000000"/>
                <w:sz w:val="24"/>
                <w:szCs w:val="24"/>
              </w:rPr>
            </w:pPr>
            <w:r w:rsidRPr="00BE5B9A">
              <w:rPr>
                <w:rFonts w:eastAsia="Times New Roman" w:cstheme="minorHAnsi"/>
                <w:color w:val="000000"/>
                <w:sz w:val="24"/>
                <w:szCs w:val="24"/>
              </w:rPr>
              <w:t>2.4</w:t>
            </w:r>
          </w:p>
        </w:tc>
        <w:tc>
          <w:tcPr>
            <w:tcW w:w="1440" w:type="dxa"/>
            <w:shd w:val="clear" w:color="auto" w:fill="auto"/>
            <w:noWrap/>
            <w:vAlign w:val="bottom"/>
            <w:hideMark/>
          </w:tcPr>
          <w:p w:rsidR="00264062" w:rsidRPr="00BE5B9A" w:rsidRDefault="00264062" w:rsidP="00264062">
            <w:pPr>
              <w:spacing w:after="0" w:line="240" w:lineRule="auto"/>
              <w:jc w:val="center"/>
              <w:rPr>
                <w:rFonts w:eastAsia="Times New Roman" w:cstheme="minorHAnsi"/>
                <w:color w:val="000000"/>
                <w:sz w:val="24"/>
                <w:szCs w:val="24"/>
              </w:rPr>
            </w:pPr>
            <w:r w:rsidRPr="00BE5B9A">
              <w:rPr>
                <w:rFonts w:eastAsia="Times New Roman" w:cstheme="minorHAnsi"/>
                <w:color w:val="000000"/>
                <w:sz w:val="24"/>
                <w:szCs w:val="24"/>
              </w:rPr>
              <w:t>16.4</w:t>
            </w:r>
          </w:p>
        </w:tc>
      </w:tr>
      <w:tr w:rsidR="00264062" w:rsidRPr="00BE5B9A" w:rsidTr="002852F1">
        <w:trPr>
          <w:trHeight w:val="300"/>
          <w:jc w:val="center"/>
        </w:trPr>
        <w:tc>
          <w:tcPr>
            <w:tcW w:w="1440" w:type="dxa"/>
            <w:shd w:val="clear" w:color="auto" w:fill="auto"/>
            <w:noWrap/>
            <w:vAlign w:val="bottom"/>
            <w:hideMark/>
          </w:tcPr>
          <w:p w:rsidR="00264062" w:rsidRPr="00BE5B9A" w:rsidRDefault="00264062" w:rsidP="00264062">
            <w:pPr>
              <w:spacing w:after="0" w:line="240" w:lineRule="auto"/>
              <w:rPr>
                <w:rFonts w:eastAsia="Times New Roman" w:cstheme="minorHAnsi"/>
                <w:color w:val="000000"/>
                <w:sz w:val="24"/>
                <w:szCs w:val="24"/>
              </w:rPr>
            </w:pPr>
            <w:r w:rsidRPr="00BE5B9A">
              <w:rPr>
                <w:rFonts w:eastAsia="Times New Roman" w:cstheme="minorHAnsi"/>
                <w:color w:val="000000"/>
                <w:sz w:val="24"/>
                <w:szCs w:val="24"/>
              </w:rPr>
              <w:t>Other</w:t>
            </w:r>
          </w:p>
        </w:tc>
        <w:tc>
          <w:tcPr>
            <w:tcW w:w="1584" w:type="dxa"/>
            <w:shd w:val="clear" w:color="auto" w:fill="auto"/>
            <w:noWrap/>
            <w:vAlign w:val="bottom"/>
            <w:hideMark/>
          </w:tcPr>
          <w:p w:rsidR="00264062" w:rsidRPr="00BE5B9A" w:rsidRDefault="00264062" w:rsidP="00264062">
            <w:pPr>
              <w:spacing w:after="0" w:line="240" w:lineRule="auto"/>
              <w:jc w:val="center"/>
              <w:rPr>
                <w:rFonts w:eastAsia="Times New Roman" w:cstheme="minorHAnsi"/>
                <w:color w:val="000000"/>
                <w:sz w:val="24"/>
                <w:szCs w:val="24"/>
              </w:rPr>
            </w:pPr>
            <w:r w:rsidRPr="00BE5B9A">
              <w:rPr>
                <w:rFonts w:eastAsia="Times New Roman" w:cstheme="minorHAnsi"/>
                <w:color w:val="000000"/>
                <w:sz w:val="24"/>
                <w:szCs w:val="24"/>
              </w:rPr>
              <w:t>-</w:t>
            </w:r>
          </w:p>
        </w:tc>
        <w:tc>
          <w:tcPr>
            <w:tcW w:w="1440" w:type="dxa"/>
            <w:shd w:val="clear" w:color="auto" w:fill="auto"/>
            <w:noWrap/>
            <w:vAlign w:val="bottom"/>
            <w:hideMark/>
          </w:tcPr>
          <w:p w:rsidR="00264062" w:rsidRPr="00BE5B9A" w:rsidRDefault="00264062" w:rsidP="00264062">
            <w:pPr>
              <w:spacing w:after="0" w:line="240" w:lineRule="auto"/>
              <w:jc w:val="center"/>
              <w:rPr>
                <w:rFonts w:eastAsia="Times New Roman" w:cstheme="minorHAnsi"/>
                <w:color w:val="000000"/>
                <w:sz w:val="24"/>
                <w:szCs w:val="24"/>
              </w:rPr>
            </w:pPr>
            <w:r w:rsidRPr="00BE5B9A">
              <w:rPr>
                <w:rFonts w:eastAsia="Times New Roman" w:cstheme="minorHAnsi"/>
                <w:color w:val="000000"/>
                <w:sz w:val="24"/>
                <w:szCs w:val="24"/>
              </w:rPr>
              <w:t>1.1</w:t>
            </w:r>
          </w:p>
        </w:tc>
        <w:tc>
          <w:tcPr>
            <w:tcW w:w="1440" w:type="dxa"/>
            <w:shd w:val="clear" w:color="auto" w:fill="auto"/>
            <w:noWrap/>
            <w:vAlign w:val="bottom"/>
            <w:hideMark/>
          </w:tcPr>
          <w:p w:rsidR="00264062" w:rsidRPr="00BE5B9A" w:rsidRDefault="00264062" w:rsidP="00264062">
            <w:pPr>
              <w:spacing w:after="0" w:line="240" w:lineRule="auto"/>
              <w:jc w:val="center"/>
              <w:rPr>
                <w:rFonts w:eastAsia="Times New Roman" w:cstheme="minorHAnsi"/>
                <w:color w:val="000000"/>
                <w:sz w:val="24"/>
                <w:szCs w:val="24"/>
              </w:rPr>
            </w:pPr>
            <w:r w:rsidRPr="00BE5B9A">
              <w:rPr>
                <w:rFonts w:eastAsia="Times New Roman" w:cstheme="minorHAnsi"/>
                <w:color w:val="000000"/>
                <w:sz w:val="24"/>
                <w:szCs w:val="24"/>
              </w:rPr>
              <w:t>7.1</w:t>
            </w:r>
          </w:p>
        </w:tc>
        <w:tc>
          <w:tcPr>
            <w:tcW w:w="1440" w:type="dxa"/>
            <w:shd w:val="clear" w:color="auto" w:fill="auto"/>
            <w:noWrap/>
            <w:vAlign w:val="bottom"/>
            <w:hideMark/>
          </w:tcPr>
          <w:p w:rsidR="00264062" w:rsidRPr="00BE5B9A" w:rsidRDefault="00264062" w:rsidP="00264062">
            <w:pPr>
              <w:spacing w:after="0" w:line="240" w:lineRule="auto"/>
              <w:jc w:val="center"/>
              <w:rPr>
                <w:rFonts w:eastAsia="Times New Roman" w:cstheme="minorHAnsi"/>
                <w:color w:val="000000"/>
                <w:sz w:val="24"/>
                <w:szCs w:val="24"/>
              </w:rPr>
            </w:pPr>
            <w:r w:rsidRPr="00BE5B9A">
              <w:rPr>
                <w:rFonts w:eastAsia="Times New Roman" w:cstheme="minorHAnsi"/>
                <w:color w:val="000000"/>
                <w:sz w:val="24"/>
                <w:szCs w:val="24"/>
              </w:rPr>
              <w:t>1.5</w:t>
            </w:r>
          </w:p>
        </w:tc>
        <w:tc>
          <w:tcPr>
            <w:tcW w:w="1440" w:type="dxa"/>
            <w:shd w:val="clear" w:color="auto" w:fill="auto"/>
            <w:noWrap/>
            <w:vAlign w:val="bottom"/>
            <w:hideMark/>
          </w:tcPr>
          <w:p w:rsidR="00264062" w:rsidRPr="00BE5B9A" w:rsidRDefault="00264062" w:rsidP="00264062">
            <w:pPr>
              <w:spacing w:after="0" w:line="240" w:lineRule="auto"/>
              <w:jc w:val="center"/>
              <w:rPr>
                <w:rFonts w:eastAsia="Times New Roman" w:cstheme="minorHAnsi"/>
                <w:color w:val="000000"/>
                <w:sz w:val="24"/>
                <w:szCs w:val="24"/>
              </w:rPr>
            </w:pPr>
            <w:r w:rsidRPr="00BE5B9A">
              <w:rPr>
                <w:rFonts w:eastAsia="Times New Roman" w:cstheme="minorHAnsi"/>
                <w:color w:val="000000"/>
                <w:sz w:val="24"/>
                <w:szCs w:val="24"/>
              </w:rPr>
              <w:t>-</w:t>
            </w:r>
          </w:p>
        </w:tc>
      </w:tr>
      <w:tr w:rsidR="00264062" w:rsidRPr="00BE5B9A" w:rsidTr="002852F1">
        <w:trPr>
          <w:trHeight w:val="300"/>
          <w:jc w:val="center"/>
        </w:trPr>
        <w:tc>
          <w:tcPr>
            <w:tcW w:w="1440" w:type="dxa"/>
            <w:shd w:val="clear" w:color="auto" w:fill="auto"/>
            <w:noWrap/>
            <w:vAlign w:val="bottom"/>
            <w:hideMark/>
          </w:tcPr>
          <w:p w:rsidR="00264062" w:rsidRPr="00BE5B9A" w:rsidRDefault="00264062" w:rsidP="00264062">
            <w:pPr>
              <w:spacing w:after="0" w:line="240" w:lineRule="auto"/>
              <w:rPr>
                <w:rFonts w:eastAsia="Times New Roman" w:cstheme="minorHAnsi"/>
                <w:color w:val="000000"/>
                <w:sz w:val="24"/>
                <w:szCs w:val="24"/>
              </w:rPr>
            </w:pPr>
            <w:r w:rsidRPr="00BE5B9A">
              <w:rPr>
                <w:rFonts w:eastAsia="Times New Roman" w:cstheme="minorHAnsi"/>
                <w:color w:val="000000"/>
                <w:sz w:val="24"/>
                <w:szCs w:val="24"/>
              </w:rPr>
              <w:t>Potatoes</w:t>
            </w:r>
          </w:p>
        </w:tc>
        <w:tc>
          <w:tcPr>
            <w:tcW w:w="1584" w:type="dxa"/>
            <w:shd w:val="clear" w:color="auto" w:fill="auto"/>
            <w:noWrap/>
            <w:vAlign w:val="bottom"/>
            <w:hideMark/>
          </w:tcPr>
          <w:p w:rsidR="00264062" w:rsidRPr="00BE5B9A" w:rsidRDefault="00264062" w:rsidP="00264062">
            <w:pPr>
              <w:spacing w:after="0" w:line="240" w:lineRule="auto"/>
              <w:jc w:val="center"/>
              <w:rPr>
                <w:rFonts w:eastAsia="Times New Roman" w:cstheme="minorHAnsi"/>
                <w:color w:val="000000"/>
                <w:sz w:val="24"/>
                <w:szCs w:val="24"/>
              </w:rPr>
            </w:pPr>
            <w:r w:rsidRPr="00BE5B9A">
              <w:rPr>
                <w:rFonts w:eastAsia="Times New Roman" w:cstheme="minorHAnsi"/>
                <w:color w:val="000000"/>
                <w:sz w:val="24"/>
                <w:szCs w:val="24"/>
              </w:rPr>
              <w:t>-</w:t>
            </w:r>
          </w:p>
        </w:tc>
        <w:tc>
          <w:tcPr>
            <w:tcW w:w="1440" w:type="dxa"/>
            <w:shd w:val="clear" w:color="auto" w:fill="auto"/>
            <w:noWrap/>
            <w:vAlign w:val="bottom"/>
            <w:hideMark/>
          </w:tcPr>
          <w:p w:rsidR="00264062" w:rsidRPr="00BE5B9A" w:rsidRDefault="00264062" w:rsidP="00264062">
            <w:pPr>
              <w:spacing w:after="0" w:line="240" w:lineRule="auto"/>
              <w:jc w:val="center"/>
              <w:rPr>
                <w:rFonts w:eastAsia="Times New Roman" w:cstheme="minorHAnsi"/>
                <w:color w:val="000000"/>
                <w:sz w:val="24"/>
                <w:szCs w:val="24"/>
              </w:rPr>
            </w:pPr>
            <w:r w:rsidRPr="00BE5B9A">
              <w:rPr>
                <w:rFonts w:eastAsia="Times New Roman" w:cstheme="minorHAnsi"/>
                <w:color w:val="000000"/>
                <w:sz w:val="24"/>
                <w:szCs w:val="24"/>
              </w:rPr>
              <w:t>-</w:t>
            </w:r>
          </w:p>
        </w:tc>
        <w:tc>
          <w:tcPr>
            <w:tcW w:w="1440" w:type="dxa"/>
            <w:shd w:val="clear" w:color="auto" w:fill="auto"/>
            <w:noWrap/>
            <w:vAlign w:val="bottom"/>
            <w:hideMark/>
          </w:tcPr>
          <w:p w:rsidR="00264062" w:rsidRPr="00BE5B9A" w:rsidRDefault="00264062" w:rsidP="00264062">
            <w:pPr>
              <w:spacing w:after="0" w:line="240" w:lineRule="auto"/>
              <w:jc w:val="center"/>
              <w:rPr>
                <w:rFonts w:eastAsia="Times New Roman" w:cstheme="minorHAnsi"/>
                <w:color w:val="000000"/>
                <w:sz w:val="24"/>
                <w:szCs w:val="24"/>
              </w:rPr>
            </w:pPr>
            <w:r w:rsidRPr="00BE5B9A">
              <w:rPr>
                <w:rFonts w:eastAsia="Times New Roman" w:cstheme="minorHAnsi"/>
                <w:color w:val="000000"/>
                <w:sz w:val="24"/>
                <w:szCs w:val="24"/>
              </w:rPr>
              <w:t>21.3</w:t>
            </w:r>
          </w:p>
        </w:tc>
        <w:tc>
          <w:tcPr>
            <w:tcW w:w="1440" w:type="dxa"/>
            <w:shd w:val="clear" w:color="auto" w:fill="auto"/>
            <w:noWrap/>
            <w:vAlign w:val="bottom"/>
            <w:hideMark/>
          </w:tcPr>
          <w:p w:rsidR="00264062" w:rsidRPr="00BE5B9A" w:rsidRDefault="00264062" w:rsidP="00264062">
            <w:pPr>
              <w:spacing w:after="0" w:line="240" w:lineRule="auto"/>
              <w:jc w:val="center"/>
              <w:rPr>
                <w:rFonts w:eastAsia="Times New Roman" w:cstheme="minorHAnsi"/>
                <w:color w:val="000000"/>
                <w:sz w:val="24"/>
                <w:szCs w:val="24"/>
              </w:rPr>
            </w:pPr>
            <w:r w:rsidRPr="00BE5B9A">
              <w:rPr>
                <w:rFonts w:eastAsia="Times New Roman" w:cstheme="minorHAnsi"/>
                <w:color w:val="000000"/>
                <w:sz w:val="24"/>
                <w:szCs w:val="24"/>
              </w:rPr>
              <w:t>-</w:t>
            </w:r>
          </w:p>
        </w:tc>
        <w:tc>
          <w:tcPr>
            <w:tcW w:w="1440" w:type="dxa"/>
            <w:shd w:val="clear" w:color="auto" w:fill="auto"/>
            <w:noWrap/>
            <w:vAlign w:val="bottom"/>
            <w:hideMark/>
          </w:tcPr>
          <w:p w:rsidR="00264062" w:rsidRPr="00BE5B9A" w:rsidRDefault="00264062" w:rsidP="00264062">
            <w:pPr>
              <w:spacing w:after="0" w:line="240" w:lineRule="auto"/>
              <w:jc w:val="center"/>
              <w:rPr>
                <w:rFonts w:eastAsia="Times New Roman" w:cstheme="minorHAnsi"/>
                <w:color w:val="000000"/>
                <w:sz w:val="24"/>
                <w:szCs w:val="24"/>
              </w:rPr>
            </w:pPr>
            <w:r w:rsidRPr="00BE5B9A">
              <w:rPr>
                <w:rFonts w:eastAsia="Times New Roman" w:cstheme="minorHAnsi"/>
                <w:color w:val="000000"/>
                <w:sz w:val="24"/>
                <w:szCs w:val="24"/>
              </w:rPr>
              <w:t>-</w:t>
            </w:r>
          </w:p>
        </w:tc>
      </w:tr>
    </w:tbl>
    <w:p w:rsidR="00264062" w:rsidRPr="00BE5B9A" w:rsidRDefault="00264062" w:rsidP="00264062">
      <w:pPr>
        <w:rPr>
          <w:sz w:val="24"/>
          <w:szCs w:val="24"/>
        </w:rPr>
      </w:pPr>
    </w:p>
    <w:p w:rsidR="00FB6167" w:rsidRPr="00BE5B9A" w:rsidRDefault="00FB6167">
      <w:pPr>
        <w:rPr>
          <w:rFonts w:eastAsiaTheme="majorEastAsia" w:cstheme="majorBidi"/>
          <w:b/>
          <w:bCs/>
          <w:i/>
          <w:sz w:val="24"/>
          <w:szCs w:val="24"/>
        </w:rPr>
      </w:pPr>
      <w:bookmarkStart w:id="13" w:name="_Ref320611526"/>
    </w:p>
    <w:p w:rsidR="00A57288" w:rsidRPr="00BE5B9A" w:rsidRDefault="00285DFD" w:rsidP="00285DFD">
      <w:pPr>
        <w:pStyle w:val="Heading1"/>
        <w:rPr>
          <w:sz w:val="24"/>
          <w:szCs w:val="24"/>
        </w:rPr>
      </w:pPr>
      <w:r w:rsidRPr="00BE5B9A">
        <w:rPr>
          <w:caps w:val="0"/>
          <w:sz w:val="24"/>
          <w:szCs w:val="24"/>
        </w:rPr>
        <w:t>f</w:t>
      </w:r>
      <w:r w:rsidRPr="00BE5B9A">
        <w:rPr>
          <w:sz w:val="24"/>
          <w:szCs w:val="24"/>
        </w:rPr>
        <w:t xml:space="preserve">. </w:t>
      </w:r>
      <w:r w:rsidRPr="00BE5B9A">
        <w:rPr>
          <w:caps w:val="0"/>
          <w:sz w:val="24"/>
          <w:szCs w:val="24"/>
        </w:rPr>
        <w:t>Sample calculations</w:t>
      </w:r>
      <w:bookmarkEnd w:id="13"/>
    </w:p>
    <w:p w:rsidR="005C4EE3" w:rsidRPr="00BE5B9A" w:rsidRDefault="005C4EE3" w:rsidP="005C4EE3">
      <w:pPr>
        <w:rPr>
          <w:sz w:val="24"/>
          <w:szCs w:val="24"/>
          <w:u w:val="single"/>
        </w:rPr>
      </w:pPr>
      <w:r w:rsidRPr="00BE5B9A">
        <w:rPr>
          <w:sz w:val="24"/>
          <w:szCs w:val="24"/>
          <w:u w:val="single"/>
        </w:rPr>
        <w:t>Determining the Number of Restaurants in Each County in 2002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Equation"/>
        <w:tblDescription w:val="Determining the number of restuarants in each county in 2002"/>
      </w:tblPr>
      <w:tblGrid>
        <w:gridCol w:w="1060"/>
        <w:gridCol w:w="7155"/>
        <w:gridCol w:w="1145"/>
      </w:tblGrid>
      <w:tr w:rsidR="005C4EE3" w:rsidRPr="00BE5B9A" w:rsidTr="00BD47FC">
        <w:tc>
          <w:tcPr>
            <w:tcW w:w="1098" w:type="dxa"/>
          </w:tcPr>
          <w:p w:rsidR="005C4EE3" w:rsidRPr="00BE5B9A" w:rsidRDefault="005C4EE3" w:rsidP="00BD47FC">
            <w:pPr>
              <w:spacing w:line="276" w:lineRule="auto"/>
              <w:rPr>
                <w:sz w:val="24"/>
                <w:szCs w:val="24"/>
              </w:rPr>
            </w:pPr>
          </w:p>
        </w:tc>
        <w:tc>
          <w:tcPr>
            <w:tcW w:w="7290" w:type="dxa"/>
          </w:tcPr>
          <w:p w:rsidR="005C4EE3" w:rsidRPr="00BE5B9A" w:rsidRDefault="002852F1" w:rsidP="00BD47FC">
            <w:pPr>
              <w:spacing w:line="276" w:lineRule="auto"/>
              <w:rPr>
                <w:sz w:val="24"/>
                <w:szCs w:val="24"/>
              </w:rPr>
            </w:pPr>
            <m:oMathPara>
              <m:oMath>
                <m:sSub>
                  <m:sSubPr>
                    <m:ctrlPr>
                      <w:rPr>
                        <w:rFonts w:ascii="Cambria Math" w:hAnsi="Cambria Math"/>
                        <w:i/>
                        <w:sz w:val="24"/>
                        <w:szCs w:val="24"/>
                      </w:rPr>
                    </m:ctrlPr>
                  </m:sSubPr>
                  <m:e>
                    <m:r>
                      <w:rPr>
                        <w:rFonts w:ascii="Cambria Math" w:hAnsi="Cambria Math"/>
                        <w:sz w:val="24"/>
                        <w:szCs w:val="24"/>
                      </w:rPr>
                      <m:t>REST</m:t>
                    </m:r>
                  </m:e>
                  <m:sub>
                    <m:r>
                      <w:rPr>
                        <w:rFonts w:ascii="Cambria Math" w:hAnsi="Cambria Math"/>
                        <w:sz w:val="24"/>
                        <w:szCs w:val="24"/>
                      </w:rPr>
                      <m:t>i,2002</m:t>
                    </m:r>
                  </m:sub>
                </m:sSub>
                <m:r>
                  <w:rPr>
                    <w:rFonts w:ascii="Cambria Math" w:hAnsi="Cambria Math"/>
                    <w:sz w:val="24"/>
                    <w:szCs w:val="24"/>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ijmn,2002</m:t>
                        </m:r>
                      </m:sub>
                    </m:sSub>
                  </m:num>
                  <m:den>
                    <m:sSub>
                      <m:sSubPr>
                        <m:ctrlPr>
                          <w:rPr>
                            <w:rFonts w:ascii="Cambria Math" w:hAnsi="Cambria Math"/>
                            <w:i/>
                            <w:sz w:val="24"/>
                            <w:szCs w:val="24"/>
                          </w:rPr>
                        </m:ctrlPr>
                      </m:sSubPr>
                      <m:e>
                        <m:r>
                          <w:rPr>
                            <w:rFonts w:ascii="Cambria Math" w:hAnsi="Cambria Math"/>
                            <w:sz w:val="24"/>
                            <w:szCs w:val="24"/>
                          </w:rPr>
                          <m:t>FRAC</m:t>
                        </m:r>
                      </m:e>
                      <m:sub>
                        <m:r>
                          <w:rPr>
                            <w:rFonts w:ascii="Cambria Math" w:hAnsi="Cambria Math"/>
                            <w:sz w:val="24"/>
                            <w:szCs w:val="24"/>
                          </w:rPr>
                          <m:t>j</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UNITS</m:t>
                        </m:r>
                      </m:e>
                      <m:sub>
                        <m:r>
                          <w:rPr>
                            <w:rFonts w:ascii="Cambria Math" w:hAnsi="Cambria Math"/>
                            <w:sz w:val="24"/>
                            <w:szCs w:val="24"/>
                          </w:rPr>
                          <m:t>j</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FOOD</m:t>
                        </m:r>
                      </m:e>
                      <m:sub>
                        <m:r>
                          <w:rPr>
                            <w:rFonts w:ascii="Cambria Math" w:hAnsi="Cambria Math"/>
                            <w:sz w:val="24"/>
                            <w:szCs w:val="24"/>
                          </w:rPr>
                          <m:t>jm</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EF</m:t>
                        </m:r>
                      </m:e>
                      <m:sub>
                        <m:r>
                          <w:rPr>
                            <w:rFonts w:ascii="Cambria Math" w:hAnsi="Cambria Math"/>
                            <w:sz w:val="24"/>
                            <w:szCs w:val="24"/>
                          </w:rPr>
                          <m:t>jmn</m:t>
                        </m:r>
                      </m:sub>
                    </m:sSub>
                  </m:den>
                </m:f>
              </m:oMath>
            </m:oMathPara>
          </w:p>
        </w:tc>
        <w:tc>
          <w:tcPr>
            <w:tcW w:w="1188" w:type="dxa"/>
            <w:vAlign w:val="center"/>
          </w:tcPr>
          <w:p w:rsidR="005C4EE3" w:rsidRPr="00BE5B9A" w:rsidRDefault="005C4EE3" w:rsidP="00BD47FC">
            <w:pPr>
              <w:spacing w:line="276" w:lineRule="auto"/>
              <w:jc w:val="center"/>
              <w:rPr>
                <w:sz w:val="24"/>
                <w:szCs w:val="24"/>
              </w:rPr>
            </w:pPr>
          </w:p>
        </w:tc>
      </w:tr>
    </w:tbl>
    <w:p w:rsidR="005C4EE3" w:rsidRPr="00BE5B9A" w:rsidRDefault="005C4EE3" w:rsidP="005C4EE3">
      <w:pPr>
        <w:rPr>
          <w:sz w:val="24"/>
          <w:szCs w:val="24"/>
        </w:rPr>
      </w:pPr>
    </w:p>
    <w:p w:rsidR="005C4EE3" w:rsidRPr="00BE5B9A" w:rsidRDefault="008800F0" w:rsidP="005C4EE3">
      <w:pPr>
        <w:rPr>
          <w:sz w:val="24"/>
          <w:szCs w:val="24"/>
        </w:rPr>
      </w:pPr>
      <m:oMathPara>
        <m:oMath>
          <m:r>
            <w:rPr>
              <w:rFonts w:ascii="Cambria Math" w:hAnsi="Cambria Math"/>
              <w:sz w:val="24"/>
              <w:szCs w:val="24"/>
            </w:rPr>
            <m:t xml:space="preserve">203 </m:t>
          </m:r>
          <m:r>
            <m:rPr>
              <m:sty m:val="p"/>
            </m:rPr>
            <w:rPr>
              <w:rFonts w:ascii="Cambria Math" w:hAnsi="Cambria Math"/>
              <w:sz w:val="24"/>
              <w:szCs w:val="24"/>
            </w:rPr>
            <m:t>restaurants</m:t>
          </m:r>
          <m:r>
            <w:rPr>
              <w:rFonts w:ascii="Cambria Math" w:hAnsi="Cambria Math"/>
              <w:sz w:val="24"/>
              <w:szCs w:val="24"/>
            </w:rPr>
            <m:t xml:space="preserve"> =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8.76</m:t>
                  </m:r>
                </m:e>
                <m:sub>
                  <m:r>
                    <w:rPr>
                      <w:rFonts w:ascii="Cambria Math" w:hAnsi="Cambria Math"/>
                      <w:sz w:val="24"/>
                      <w:szCs w:val="24"/>
                    </w:rPr>
                    <m:t>PM25,Underfired-Charbroilers</m:t>
                  </m:r>
                </m:sub>
              </m:sSub>
            </m:num>
            <m:den>
              <m:r>
                <w:rPr>
                  <w:rFonts w:ascii="Cambria Math" w:hAnsi="Cambria Math"/>
                  <w:sz w:val="24"/>
                  <w:szCs w:val="24"/>
                </w:rPr>
                <m:t>0.125×1.54×7.02×0.032</m:t>
              </m:r>
            </m:den>
          </m:f>
        </m:oMath>
      </m:oMathPara>
    </w:p>
    <w:p w:rsidR="008800F0" w:rsidRPr="00BE5B9A" w:rsidRDefault="008800F0" w:rsidP="005C4EE3">
      <w:pPr>
        <w:rPr>
          <w:sz w:val="24"/>
          <w:szCs w:val="24"/>
        </w:rPr>
      </w:pPr>
      <w:r w:rsidRPr="00BE5B9A">
        <w:rPr>
          <w:sz w:val="24"/>
          <w:szCs w:val="24"/>
        </w:rPr>
        <w:t>Emissions of PM</w:t>
      </w:r>
      <w:r w:rsidRPr="00BE5B9A">
        <w:rPr>
          <w:sz w:val="24"/>
          <w:szCs w:val="24"/>
          <w:vertAlign w:val="subscript"/>
        </w:rPr>
        <w:t xml:space="preserve">2.5 </w:t>
      </w:r>
      <w:r w:rsidRPr="00BE5B9A">
        <w:rPr>
          <w:sz w:val="24"/>
          <w:szCs w:val="24"/>
        </w:rPr>
        <w:t xml:space="preserve">from underfired </w:t>
      </w:r>
      <w:proofErr w:type="spellStart"/>
      <w:r w:rsidRPr="00BE5B9A">
        <w:rPr>
          <w:sz w:val="24"/>
          <w:szCs w:val="24"/>
        </w:rPr>
        <w:t>charbroilers</w:t>
      </w:r>
      <w:proofErr w:type="spellEnd"/>
      <w:r w:rsidRPr="00BE5B9A">
        <w:rPr>
          <w:sz w:val="24"/>
          <w:szCs w:val="24"/>
        </w:rPr>
        <w:t xml:space="preserve"> in county </w:t>
      </w:r>
      <w:proofErr w:type="spellStart"/>
      <w:r w:rsidRPr="00BE5B9A">
        <w:rPr>
          <w:i/>
          <w:sz w:val="24"/>
          <w:szCs w:val="24"/>
        </w:rPr>
        <w:t>i</w:t>
      </w:r>
      <w:proofErr w:type="spellEnd"/>
      <w:r w:rsidRPr="00BE5B9A">
        <w:rPr>
          <w:i/>
          <w:sz w:val="24"/>
          <w:szCs w:val="24"/>
        </w:rPr>
        <w:t xml:space="preserve"> </w:t>
      </w:r>
      <w:r w:rsidRPr="00BE5B9A">
        <w:rPr>
          <w:sz w:val="24"/>
          <w:szCs w:val="24"/>
        </w:rPr>
        <w:t xml:space="preserve">in 2002 were 8.76 tons. To determine the number of restaurants that generated these emissions in 2002, the emissions are divided by the fraction of restaurants that use underfired </w:t>
      </w:r>
      <w:proofErr w:type="spellStart"/>
      <w:r w:rsidRPr="00BE5B9A">
        <w:rPr>
          <w:sz w:val="24"/>
          <w:szCs w:val="24"/>
        </w:rPr>
        <w:t>charbroilers</w:t>
      </w:r>
      <w:proofErr w:type="spellEnd"/>
      <w:r w:rsidRPr="00BE5B9A">
        <w:rPr>
          <w:sz w:val="24"/>
          <w:szCs w:val="24"/>
        </w:rPr>
        <w:t xml:space="preserve"> (0.125), the average number of underfired </w:t>
      </w:r>
      <w:proofErr w:type="spellStart"/>
      <w:r w:rsidRPr="00BE5B9A">
        <w:rPr>
          <w:sz w:val="24"/>
          <w:szCs w:val="24"/>
        </w:rPr>
        <w:t>charbroilers</w:t>
      </w:r>
      <w:proofErr w:type="spellEnd"/>
      <w:r w:rsidRPr="00BE5B9A">
        <w:rPr>
          <w:sz w:val="24"/>
          <w:szCs w:val="24"/>
        </w:rPr>
        <w:t xml:space="preserve"> used at each restaurant (1.54), the average amount of hamburger cooked on </w:t>
      </w:r>
      <w:r w:rsidR="00C33387" w:rsidRPr="00BE5B9A">
        <w:rPr>
          <w:sz w:val="24"/>
          <w:szCs w:val="24"/>
        </w:rPr>
        <w:t xml:space="preserve">each underfired </w:t>
      </w:r>
      <w:proofErr w:type="spellStart"/>
      <w:r w:rsidR="00C33387" w:rsidRPr="00BE5B9A">
        <w:rPr>
          <w:sz w:val="24"/>
          <w:szCs w:val="24"/>
        </w:rPr>
        <w:t>charbroiler</w:t>
      </w:r>
      <w:proofErr w:type="spellEnd"/>
      <w:r w:rsidRPr="00BE5B9A">
        <w:rPr>
          <w:sz w:val="24"/>
          <w:szCs w:val="24"/>
        </w:rPr>
        <w:t xml:space="preserve"> (7.02 tons</w:t>
      </w:r>
      <w:r w:rsidR="00FB7E61" w:rsidRPr="00BE5B9A">
        <w:rPr>
          <w:sz w:val="24"/>
          <w:szCs w:val="24"/>
        </w:rPr>
        <w:t>/year</w:t>
      </w:r>
      <w:r w:rsidRPr="00BE5B9A">
        <w:rPr>
          <w:sz w:val="24"/>
          <w:szCs w:val="24"/>
        </w:rPr>
        <w:t>), and the emission factor for PM</w:t>
      </w:r>
      <w:r w:rsidRPr="00BE5B9A">
        <w:rPr>
          <w:sz w:val="24"/>
          <w:szCs w:val="24"/>
          <w:vertAlign w:val="subscript"/>
        </w:rPr>
        <w:t xml:space="preserve">2.5 </w:t>
      </w:r>
      <w:r w:rsidRPr="00BE5B9A">
        <w:rPr>
          <w:sz w:val="24"/>
          <w:szCs w:val="24"/>
        </w:rPr>
        <w:t xml:space="preserve">from hamburger cooked on underfired </w:t>
      </w:r>
      <w:proofErr w:type="spellStart"/>
      <w:r w:rsidRPr="00BE5B9A">
        <w:rPr>
          <w:sz w:val="24"/>
          <w:szCs w:val="24"/>
        </w:rPr>
        <w:t>charbroilers</w:t>
      </w:r>
      <w:proofErr w:type="spellEnd"/>
      <w:r w:rsidRPr="00BE5B9A">
        <w:rPr>
          <w:sz w:val="24"/>
          <w:szCs w:val="24"/>
        </w:rPr>
        <w:t xml:space="preserve"> (0.032 tons PM</w:t>
      </w:r>
      <w:r w:rsidRPr="00BE5B9A">
        <w:rPr>
          <w:sz w:val="24"/>
          <w:szCs w:val="24"/>
          <w:vertAlign w:val="subscript"/>
        </w:rPr>
        <w:t xml:space="preserve">2.5 </w:t>
      </w:r>
      <w:r w:rsidRPr="00BE5B9A">
        <w:rPr>
          <w:sz w:val="24"/>
          <w:szCs w:val="24"/>
        </w:rPr>
        <w:t xml:space="preserve">per ton of hamburger). The result shows that there were 203 restaurants in county </w:t>
      </w:r>
      <w:r w:rsidRPr="00BE5B9A">
        <w:rPr>
          <w:i/>
          <w:sz w:val="24"/>
          <w:szCs w:val="24"/>
        </w:rPr>
        <w:t xml:space="preserve">i </w:t>
      </w:r>
      <w:r w:rsidRPr="00BE5B9A">
        <w:rPr>
          <w:sz w:val="24"/>
          <w:szCs w:val="24"/>
        </w:rPr>
        <w:t xml:space="preserve">in 2002. This process is repeated for each </w:t>
      </w:r>
      <w:r w:rsidR="00FE3ABF" w:rsidRPr="00BE5B9A">
        <w:rPr>
          <w:sz w:val="24"/>
          <w:szCs w:val="24"/>
        </w:rPr>
        <w:t xml:space="preserve">SCC </w:t>
      </w:r>
      <w:r w:rsidR="000F6454" w:rsidRPr="00BE5B9A">
        <w:rPr>
          <w:sz w:val="24"/>
          <w:szCs w:val="24"/>
        </w:rPr>
        <w:t>(</w:t>
      </w:r>
      <w:r w:rsidR="00FE3ABF" w:rsidRPr="00BE5B9A">
        <w:rPr>
          <w:sz w:val="24"/>
          <w:szCs w:val="24"/>
        </w:rPr>
        <w:fldChar w:fldCharType="begin"/>
      </w:r>
      <w:r w:rsidR="00FE3ABF" w:rsidRPr="00BE5B9A">
        <w:rPr>
          <w:sz w:val="24"/>
          <w:szCs w:val="24"/>
        </w:rPr>
        <w:instrText xml:space="preserve"> REF _Ref320611073 \h </w:instrText>
      </w:r>
      <w:r w:rsidR="00FE3ABF" w:rsidRPr="00BE5B9A">
        <w:rPr>
          <w:sz w:val="24"/>
          <w:szCs w:val="24"/>
        </w:rPr>
      </w:r>
      <w:r w:rsidR="002852F1" w:rsidRPr="00BE5B9A">
        <w:rPr>
          <w:sz w:val="24"/>
          <w:szCs w:val="24"/>
        </w:rPr>
        <w:instrText xml:space="preserve"> \* MERGEFORMAT </w:instrText>
      </w:r>
      <w:r w:rsidR="00FE3ABF" w:rsidRPr="00BE5B9A">
        <w:rPr>
          <w:sz w:val="24"/>
          <w:szCs w:val="24"/>
        </w:rPr>
        <w:fldChar w:fldCharType="separate"/>
      </w:r>
      <w:r w:rsidR="006E0970" w:rsidRPr="00BE5B9A">
        <w:rPr>
          <w:sz w:val="24"/>
          <w:szCs w:val="24"/>
        </w:rPr>
        <w:t xml:space="preserve">Table </w:t>
      </w:r>
      <w:r w:rsidR="006E0970" w:rsidRPr="00BE5B9A">
        <w:rPr>
          <w:noProof/>
          <w:sz w:val="24"/>
          <w:szCs w:val="24"/>
        </w:rPr>
        <w:t>1</w:t>
      </w:r>
      <w:r w:rsidR="00FE3ABF" w:rsidRPr="00BE5B9A">
        <w:rPr>
          <w:sz w:val="24"/>
          <w:szCs w:val="24"/>
        </w:rPr>
        <w:fldChar w:fldCharType="end"/>
      </w:r>
      <w:r w:rsidR="00FE3ABF" w:rsidRPr="00BE5B9A">
        <w:rPr>
          <w:sz w:val="24"/>
          <w:szCs w:val="24"/>
        </w:rPr>
        <w:t>) and each type of food (</w:t>
      </w:r>
      <w:r w:rsidR="006E0970" w:rsidRPr="00BE5B9A">
        <w:rPr>
          <w:sz w:val="24"/>
          <w:szCs w:val="24"/>
        </w:rPr>
        <w:fldChar w:fldCharType="begin"/>
      </w:r>
      <w:r w:rsidR="006E0970" w:rsidRPr="00BE5B9A">
        <w:rPr>
          <w:sz w:val="24"/>
          <w:szCs w:val="24"/>
        </w:rPr>
        <w:instrText xml:space="preserve"> REF _Ref434322277 \h </w:instrText>
      </w:r>
      <w:r w:rsidR="006E0970" w:rsidRPr="00BE5B9A">
        <w:rPr>
          <w:sz w:val="24"/>
          <w:szCs w:val="24"/>
        </w:rPr>
      </w:r>
      <w:r w:rsidR="002852F1" w:rsidRPr="00BE5B9A">
        <w:rPr>
          <w:sz w:val="24"/>
          <w:szCs w:val="24"/>
        </w:rPr>
        <w:instrText xml:space="preserve"> \* MERGEFORMAT </w:instrText>
      </w:r>
      <w:r w:rsidR="006E0970" w:rsidRPr="00BE5B9A">
        <w:rPr>
          <w:sz w:val="24"/>
          <w:szCs w:val="24"/>
        </w:rPr>
        <w:fldChar w:fldCharType="separate"/>
      </w:r>
      <w:r w:rsidR="006E0970" w:rsidRPr="00BE5B9A">
        <w:rPr>
          <w:sz w:val="24"/>
          <w:szCs w:val="24"/>
        </w:rPr>
        <w:t xml:space="preserve">Table </w:t>
      </w:r>
      <w:r w:rsidR="006E0970" w:rsidRPr="00BE5B9A">
        <w:rPr>
          <w:noProof/>
          <w:sz w:val="24"/>
          <w:szCs w:val="24"/>
        </w:rPr>
        <w:t>4</w:t>
      </w:r>
      <w:r w:rsidR="006E0970" w:rsidRPr="00BE5B9A">
        <w:rPr>
          <w:sz w:val="24"/>
          <w:szCs w:val="24"/>
        </w:rPr>
        <w:fldChar w:fldCharType="end"/>
      </w:r>
      <w:r w:rsidR="00FE3ABF" w:rsidRPr="00BE5B9A">
        <w:rPr>
          <w:sz w:val="24"/>
          <w:szCs w:val="24"/>
        </w:rPr>
        <w:t>) in each county.</w:t>
      </w:r>
    </w:p>
    <w:p w:rsidR="00FE3ABF" w:rsidRPr="00BE5B9A" w:rsidRDefault="00FE3ABF" w:rsidP="00FE3ABF">
      <w:pPr>
        <w:rPr>
          <w:sz w:val="24"/>
          <w:szCs w:val="24"/>
          <w:u w:val="single"/>
        </w:rPr>
      </w:pPr>
      <w:bookmarkStart w:id="14" w:name="_Ref320612263"/>
      <w:bookmarkStart w:id="15" w:name="_Toc353355826"/>
      <w:r w:rsidRPr="00BE5B9A">
        <w:rPr>
          <w:sz w:val="24"/>
          <w:szCs w:val="24"/>
          <w:u w:val="single"/>
        </w:rPr>
        <w:t>Determining the Number of Restaurants in Each Coun</w:t>
      </w:r>
      <w:r w:rsidR="000B1C93" w:rsidRPr="00BE5B9A">
        <w:rPr>
          <w:sz w:val="24"/>
          <w:szCs w:val="24"/>
          <w:u w:val="single"/>
        </w:rPr>
        <w:t>ty in 2014</w:t>
      </w:r>
    </w:p>
    <w:p w:rsidR="00FE3ABF" w:rsidRPr="00BE5B9A" w:rsidRDefault="00FE3ABF" w:rsidP="00FE3ABF">
      <w:pPr>
        <w:rPr>
          <w:sz w:val="24"/>
          <w:szCs w:val="24"/>
        </w:rPr>
      </w:pPr>
      <w:r w:rsidRPr="00BE5B9A">
        <w:rPr>
          <w:sz w:val="24"/>
          <w:szCs w:val="24"/>
        </w:rPr>
        <w:t>Using the estimated number of restaurants in 2002, t</w:t>
      </w:r>
      <w:r w:rsidR="000B1C93" w:rsidRPr="00BE5B9A">
        <w:rPr>
          <w:sz w:val="24"/>
          <w:szCs w:val="24"/>
        </w:rPr>
        <w:t>he number of restaurants in 2014</w:t>
      </w:r>
      <w:r w:rsidRPr="00BE5B9A">
        <w:rPr>
          <w:sz w:val="24"/>
          <w:szCs w:val="24"/>
        </w:rPr>
        <w:t xml:space="preserve"> was determined </w:t>
      </w:r>
      <w:r w:rsidR="00B355DB" w:rsidRPr="00BE5B9A">
        <w:rPr>
          <w:sz w:val="24"/>
          <w:szCs w:val="24"/>
        </w:rPr>
        <w:t>by employing a growth factor based on the change in the number of restaurants between 2002 and 201</w:t>
      </w:r>
      <w:r w:rsidR="00B42482" w:rsidRPr="00BE5B9A">
        <w:rPr>
          <w:sz w:val="24"/>
          <w:szCs w:val="24"/>
        </w:rPr>
        <w:t>4</w:t>
      </w:r>
      <w:r w:rsidR="00B355DB" w:rsidRPr="00BE5B9A">
        <w:rPr>
          <w:sz w:val="24"/>
          <w:szCs w:val="24"/>
        </w:rPr>
        <w:t xml:space="preserve"> as determined by the U.S. Census Bureau County Business Statistics Database.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Equation"/>
        <w:tblDescription w:val="Determining the number of restaurants in each county in 2014"/>
      </w:tblPr>
      <w:tblGrid>
        <w:gridCol w:w="1073"/>
        <w:gridCol w:w="7127"/>
        <w:gridCol w:w="1160"/>
      </w:tblGrid>
      <w:tr w:rsidR="00B355DB" w:rsidRPr="00BE5B9A" w:rsidTr="00BD47FC">
        <w:tc>
          <w:tcPr>
            <w:tcW w:w="1098" w:type="dxa"/>
          </w:tcPr>
          <w:p w:rsidR="00B355DB" w:rsidRPr="00BE5B9A" w:rsidRDefault="00B355DB" w:rsidP="00BD47FC">
            <w:pPr>
              <w:spacing w:line="276" w:lineRule="auto"/>
              <w:rPr>
                <w:sz w:val="24"/>
                <w:szCs w:val="24"/>
              </w:rPr>
            </w:pPr>
          </w:p>
        </w:tc>
        <w:tc>
          <w:tcPr>
            <w:tcW w:w="7290" w:type="dxa"/>
          </w:tcPr>
          <w:p w:rsidR="00B355DB" w:rsidRPr="00BE5B9A" w:rsidRDefault="002852F1" w:rsidP="00BD47FC">
            <w:pPr>
              <w:spacing w:line="276" w:lineRule="auto"/>
              <w:rPr>
                <w:sz w:val="24"/>
                <w:szCs w:val="24"/>
              </w:rPr>
            </w:pPr>
            <m:oMathPara>
              <m:oMath>
                <m:sSub>
                  <m:sSubPr>
                    <m:ctrlPr>
                      <w:rPr>
                        <w:rFonts w:ascii="Cambria Math" w:hAnsi="Cambria Math"/>
                        <w:i/>
                        <w:sz w:val="24"/>
                        <w:szCs w:val="24"/>
                      </w:rPr>
                    </m:ctrlPr>
                  </m:sSubPr>
                  <m:e>
                    <m:r>
                      <w:rPr>
                        <w:rFonts w:ascii="Cambria Math" w:hAnsi="Cambria Math"/>
                        <w:sz w:val="24"/>
                        <w:szCs w:val="24"/>
                      </w:rPr>
                      <m:t>REST</m:t>
                    </m:r>
                  </m:e>
                  <m:sub>
                    <m:r>
                      <w:rPr>
                        <w:rFonts w:ascii="Cambria Math" w:hAnsi="Cambria Math"/>
                        <w:sz w:val="24"/>
                        <w:szCs w:val="24"/>
                      </w:rPr>
                      <m:t>i,2014</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REST</m:t>
                    </m:r>
                  </m:e>
                  <m:sub>
                    <m:r>
                      <w:rPr>
                        <w:rFonts w:ascii="Cambria Math" w:hAnsi="Cambria Math"/>
                        <w:sz w:val="24"/>
                        <w:szCs w:val="24"/>
                      </w:rPr>
                      <m:t>i,2002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GF</m:t>
                    </m:r>
                  </m:e>
                  <m:sub>
                    <m:r>
                      <w:rPr>
                        <w:rFonts w:ascii="Cambria Math" w:hAnsi="Cambria Math"/>
                        <w:sz w:val="24"/>
                        <w:szCs w:val="24"/>
                      </w:rPr>
                      <m:t>i</m:t>
                    </m:r>
                  </m:sub>
                </m:sSub>
              </m:oMath>
            </m:oMathPara>
          </w:p>
        </w:tc>
        <w:tc>
          <w:tcPr>
            <w:tcW w:w="1188" w:type="dxa"/>
            <w:vAlign w:val="center"/>
          </w:tcPr>
          <w:p w:rsidR="00B355DB" w:rsidRPr="00BE5B9A" w:rsidRDefault="00B355DB" w:rsidP="00BD47FC">
            <w:pPr>
              <w:spacing w:line="276" w:lineRule="auto"/>
              <w:jc w:val="center"/>
              <w:rPr>
                <w:sz w:val="24"/>
                <w:szCs w:val="24"/>
              </w:rPr>
            </w:pPr>
          </w:p>
        </w:tc>
      </w:tr>
    </w:tbl>
    <w:p w:rsidR="00B355DB" w:rsidRPr="00BE5B9A" w:rsidRDefault="00B355DB" w:rsidP="00FE3ABF">
      <w:pPr>
        <w:rPr>
          <w:sz w:val="24"/>
          <w:szCs w:val="24"/>
        </w:rPr>
      </w:pPr>
    </w:p>
    <w:p w:rsidR="00B355DB" w:rsidRPr="00BE5B9A" w:rsidRDefault="00B355DB" w:rsidP="00FE3ABF">
      <w:pPr>
        <w:rPr>
          <w:sz w:val="24"/>
          <w:szCs w:val="24"/>
        </w:rPr>
      </w:pPr>
      <m:oMathPara>
        <m:oMath>
          <m:r>
            <w:rPr>
              <w:rFonts w:ascii="Cambria Math" w:hAnsi="Cambria Math"/>
              <w:sz w:val="24"/>
              <w:szCs w:val="24"/>
            </w:rPr>
            <m:t xml:space="preserve">235 </m:t>
          </m:r>
          <m:r>
            <m:rPr>
              <m:sty m:val="p"/>
            </m:rPr>
            <w:rPr>
              <w:rFonts w:ascii="Cambria Math" w:hAnsi="Cambria Math"/>
              <w:sz w:val="24"/>
              <w:szCs w:val="24"/>
            </w:rPr>
            <m:t>restaurants</m:t>
          </m:r>
          <m:r>
            <w:rPr>
              <w:rFonts w:ascii="Cambria Math" w:hAnsi="Cambria Math"/>
              <w:sz w:val="24"/>
              <w:szCs w:val="24"/>
            </w:rPr>
            <m:t xml:space="preserve">= 203 </m:t>
          </m:r>
          <m:r>
            <m:rPr>
              <m:sty m:val="p"/>
            </m:rPr>
            <w:rPr>
              <w:rFonts w:ascii="Cambria Math" w:hAnsi="Cambria Math"/>
              <w:sz w:val="24"/>
              <w:szCs w:val="24"/>
            </w:rPr>
            <m:t>restaurants</m:t>
          </m:r>
          <m:r>
            <w:rPr>
              <w:rFonts w:ascii="Cambria Math" w:hAnsi="Cambria Math"/>
              <w:sz w:val="24"/>
              <w:szCs w:val="24"/>
            </w:rPr>
            <m:t>×1.16</m:t>
          </m:r>
        </m:oMath>
      </m:oMathPara>
    </w:p>
    <w:p w:rsidR="00911C1B" w:rsidRPr="00BE5B9A" w:rsidRDefault="00B355DB" w:rsidP="00FE3ABF">
      <w:pPr>
        <w:rPr>
          <w:sz w:val="24"/>
          <w:szCs w:val="24"/>
        </w:rPr>
      </w:pPr>
      <w:r w:rsidRPr="00BE5B9A">
        <w:rPr>
          <w:sz w:val="24"/>
          <w:szCs w:val="24"/>
        </w:rPr>
        <w:t xml:space="preserve">There were 203 restaurants estimated to be in county </w:t>
      </w:r>
      <w:r w:rsidRPr="00BE5B9A">
        <w:rPr>
          <w:i/>
          <w:sz w:val="24"/>
          <w:szCs w:val="24"/>
        </w:rPr>
        <w:t>i</w:t>
      </w:r>
      <w:r w:rsidRPr="00BE5B9A">
        <w:rPr>
          <w:sz w:val="24"/>
          <w:szCs w:val="24"/>
        </w:rPr>
        <w:t xml:space="preserve"> in 2002. Data from the U.S. Census Bureau show that there was a 16% increase in the number of restaurants in county </w:t>
      </w:r>
      <w:r w:rsidRPr="00BE5B9A">
        <w:rPr>
          <w:i/>
          <w:sz w:val="24"/>
          <w:szCs w:val="24"/>
        </w:rPr>
        <w:t xml:space="preserve">i </w:t>
      </w:r>
      <w:r w:rsidR="00820131" w:rsidRPr="00BE5B9A">
        <w:rPr>
          <w:sz w:val="24"/>
          <w:szCs w:val="24"/>
        </w:rPr>
        <w:t>between 2002 and 2014</w:t>
      </w:r>
      <w:r w:rsidRPr="00BE5B9A">
        <w:rPr>
          <w:sz w:val="24"/>
          <w:szCs w:val="24"/>
        </w:rPr>
        <w:t xml:space="preserve">. The growth factor (1.16) was multiplied by 203 to estimate that there were 235 restaurants in county </w:t>
      </w:r>
      <w:proofErr w:type="spellStart"/>
      <w:r w:rsidRPr="00BE5B9A">
        <w:rPr>
          <w:i/>
          <w:sz w:val="24"/>
          <w:szCs w:val="24"/>
        </w:rPr>
        <w:t>i</w:t>
      </w:r>
      <w:proofErr w:type="spellEnd"/>
      <w:r w:rsidR="00820131" w:rsidRPr="00BE5B9A">
        <w:rPr>
          <w:sz w:val="24"/>
          <w:szCs w:val="24"/>
        </w:rPr>
        <w:t xml:space="preserve"> in 2014</w:t>
      </w:r>
      <w:r w:rsidRPr="00BE5B9A">
        <w:rPr>
          <w:sz w:val="24"/>
          <w:szCs w:val="24"/>
        </w:rPr>
        <w:t xml:space="preserve">. </w:t>
      </w:r>
      <w:r w:rsidR="00C33387" w:rsidRPr="00BE5B9A">
        <w:rPr>
          <w:sz w:val="24"/>
          <w:szCs w:val="24"/>
        </w:rPr>
        <w:t>Note that t</w:t>
      </w:r>
      <w:r w:rsidRPr="00BE5B9A">
        <w:rPr>
          <w:sz w:val="24"/>
          <w:szCs w:val="24"/>
        </w:rPr>
        <w:t>he actu</w:t>
      </w:r>
      <w:r w:rsidR="00820131" w:rsidRPr="00BE5B9A">
        <w:rPr>
          <w:sz w:val="24"/>
          <w:szCs w:val="24"/>
        </w:rPr>
        <w:t>al number of restaurants in 2014</w:t>
      </w:r>
      <w:r w:rsidRPr="00BE5B9A">
        <w:rPr>
          <w:sz w:val="24"/>
          <w:szCs w:val="24"/>
        </w:rPr>
        <w:t xml:space="preserve"> as determined from the U.S. Census Bureau County Business Statistics database is not equal to </w:t>
      </w:r>
      <w:r w:rsidRPr="00BE5B9A">
        <w:rPr>
          <w:i/>
          <w:sz w:val="24"/>
          <w:szCs w:val="24"/>
        </w:rPr>
        <w:t>REST</w:t>
      </w:r>
      <w:r w:rsidRPr="00BE5B9A">
        <w:rPr>
          <w:i/>
          <w:sz w:val="24"/>
          <w:szCs w:val="24"/>
          <w:vertAlign w:val="subscript"/>
        </w:rPr>
        <w:t>i,</w:t>
      </w:r>
      <w:r w:rsidRPr="00BE5B9A">
        <w:rPr>
          <w:sz w:val="24"/>
          <w:szCs w:val="24"/>
          <w:vertAlign w:val="subscript"/>
        </w:rPr>
        <w:t>201</w:t>
      </w:r>
      <w:r w:rsidR="006E0970" w:rsidRPr="00BE5B9A">
        <w:rPr>
          <w:sz w:val="24"/>
          <w:szCs w:val="24"/>
          <w:vertAlign w:val="subscript"/>
        </w:rPr>
        <w:t>4</w:t>
      </w:r>
      <w:r w:rsidRPr="00BE5B9A">
        <w:rPr>
          <w:i/>
          <w:sz w:val="24"/>
          <w:szCs w:val="24"/>
          <w:vertAlign w:val="subscript"/>
        </w:rPr>
        <w:t xml:space="preserve"> </w:t>
      </w:r>
      <w:r w:rsidRPr="00BE5B9A">
        <w:rPr>
          <w:sz w:val="24"/>
          <w:szCs w:val="24"/>
        </w:rPr>
        <w:t>as determined by the equation above because the emissions from the 2002 NEI were calculated using</w:t>
      </w:r>
      <w:r w:rsidR="00911C1B" w:rsidRPr="00BE5B9A">
        <w:rPr>
          <w:sz w:val="24"/>
          <w:szCs w:val="24"/>
        </w:rPr>
        <w:t xml:space="preserve"> activity data from the Dun and Bradstreet database, rather than the U.S. Census Bureau County Business Statistics database.</w:t>
      </w:r>
    </w:p>
    <w:p w:rsidR="00B355DB" w:rsidRPr="00BE5B9A" w:rsidRDefault="00911C1B" w:rsidP="00FE3ABF">
      <w:pPr>
        <w:rPr>
          <w:sz w:val="24"/>
          <w:szCs w:val="24"/>
          <w:u w:val="single"/>
        </w:rPr>
      </w:pPr>
      <w:r w:rsidRPr="00BE5B9A">
        <w:rPr>
          <w:sz w:val="24"/>
          <w:szCs w:val="24"/>
          <w:u w:val="single"/>
        </w:rPr>
        <w:t>D</w:t>
      </w:r>
      <w:r w:rsidR="00820131" w:rsidRPr="00BE5B9A">
        <w:rPr>
          <w:sz w:val="24"/>
          <w:szCs w:val="24"/>
          <w:u w:val="single"/>
        </w:rPr>
        <w:t>etermining the Emissions in 2014</w:t>
      </w:r>
    </w:p>
    <w:p w:rsidR="00911C1B" w:rsidRPr="00BE5B9A" w:rsidRDefault="00820131" w:rsidP="00FE3ABF">
      <w:pPr>
        <w:rPr>
          <w:sz w:val="24"/>
          <w:szCs w:val="24"/>
        </w:rPr>
      </w:pPr>
      <w:r w:rsidRPr="00BE5B9A">
        <w:rPr>
          <w:sz w:val="24"/>
          <w:szCs w:val="24"/>
        </w:rPr>
        <w:lastRenderedPageBreak/>
        <w:t>The emissions in 2014</w:t>
      </w:r>
      <w:r w:rsidR="00911C1B" w:rsidRPr="00BE5B9A">
        <w:rPr>
          <w:sz w:val="24"/>
          <w:szCs w:val="24"/>
        </w:rPr>
        <w:t xml:space="preserve"> were determined using the following equation: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Equation"/>
        <w:tblDescription w:val="Determining the emissions in 2014"/>
      </w:tblPr>
      <w:tblGrid>
        <w:gridCol w:w="1071"/>
        <w:gridCol w:w="7130"/>
        <w:gridCol w:w="1159"/>
      </w:tblGrid>
      <w:tr w:rsidR="00911C1B" w:rsidRPr="00BE5B9A" w:rsidTr="00BD47FC">
        <w:tc>
          <w:tcPr>
            <w:tcW w:w="1098" w:type="dxa"/>
          </w:tcPr>
          <w:p w:rsidR="00911C1B" w:rsidRPr="00BE5B9A" w:rsidRDefault="00911C1B" w:rsidP="00BD47FC">
            <w:pPr>
              <w:spacing w:line="360" w:lineRule="auto"/>
              <w:rPr>
                <w:sz w:val="24"/>
                <w:szCs w:val="24"/>
              </w:rPr>
            </w:pPr>
          </w:p>
        </w:tc>
        <w:tc>
          <w:tcPr>
            <w:tcW w:w="7290" w:type="dxa"/>
          </w:tcPr>
          <w:p w:rsidR="00911C1B" w:rsidRPr="00BE5B9A" w:rsidRDefault="002852F1" w:rsidP="00BD47FC">
            <w:pPr>
              <w:spacing w:line="360" w:lineRule="auto"/>
              <w:rPr>
                <w:sz w:val="24"/>
                <w:szCs w:val="24"/>
              </w:rPr>
            </w:pPr>
            <m:oMathPara>
              <m:oMath>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ijmn,2014</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REST</m:t>
                    </m:r>
                  </m:e>
                  <m:sub>
                    <m:r>
                      <w:rPr>
                        <w:rFonts w:ascii="Cambria Math" w:hAnsi="Cambria Math"/>
                        <w:sz w:val="24"/>
                        <w:szCs w:val="24"/>
                      </w:rPr>
                      <m:t>i,2014</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FRAC</m:t>
                    </m:r>
                  </m:e>
                  <m:sub>
                    <m:r>
                      <w:rPr>
                        <w:rFonts w:ascii="Cambria Math" w:hAnsi="Cambria Math"/>
                        <w:sz w:val="24"/>
                        <w:szCs w:val="24"/>
                      </w:rPr>
                      <m:t>j</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UNITS</m:t>
                    </m:r>
                  </m:e>
                  <m:sub>
                    <m:r>
                      <w:rPr>
                        <w:rFonts w:ascii="Cambria Math" w:hAnsi="Cambria Math"/>
                        <w:sz w:val="24"/>
                        <w:szCs w:val="24"/>
                      </w:rPr>
                      <m:t>j</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FOOD</m:t>
                    </m:r>
                  </m:e>
                  <m:sub>
                    <m:r>
                      <w:rPr>
                        <w:rFonts w:ascii="Cambria Math" w:hAnsi="Cambria Math"/>
                        <w:sz w:val="24"/>
                        <w:szCs w:val="24"/>
                      </w:rPr>
                      <m:t>jm</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EF</m:t>
                    </m:r>
                  </m:e>
                  <m:sub>
                    <m:r>
                      <w:rPr>
                        <w:rFonts w:ascii="Cambria Math" w:hAnsi="Cambria Math"/>
                        <w:sz w:val="24"/>
                        <w:szCs w:val="24"/>
                      </w:rPr>
                      <m:t>jmn</m:t>
                    </m:r>
                  </m:sub>
                </m:sSub>
              </m:oMath>
            </m:oMathPara>
          </w:p>
          <w:p w:rsidR="00911C1B" w:rsidRPr="00BE5B9A" w:rsidRDefault="00911C1B" w:rsidP="00911C1B">
            <w:pPr>
              <w:spacing w:line="360" w:lineRule="auto"/>
              <w:rPr>
                <w:sz w:val="24"/>
                <w:szCs w:val="24"/>
              </w:rPr>
            </w:pPr>
          </w:p>
          <w:p w:rsidR="00911C1B" w:rsidRPr="00BE5B9A" w:rsidRDefault="00911C1B" w:rsidP="00911C1B">
            <w:pPr>
              <w:spacing w:line="360" w:lineRule="auto"/>
              <w:rPr>
                <w:sz w:val="24"/>
                <w:szCs w:val="24"/>
              </w:rPr>
            </w:pPr>
            <m:oMathPara>
              <m:oMath>
                <m:r>
                  <w:rPr>
                    <w:rFonts w:ascii="Cambria Math" w:hAnsi="Cambria Math"/>
                    <w:sz w:val="24"/>
                    <w:szCs w:val="24"/>
                  </w:rPr>
                  <m:t>10.16 tons PM</m:t>
                </m:r>
                <m:r>
                  <m:rPr>
                    <m:sty m:val="p"/>
                  </m:rPr>
                  <w:rPr>
                    <w:rFonts w:ascii="Cambria Math" w:hAnsi="Cambria Math"/>
                    <w:sz w:val="24"/>
                    <w:szCs w:val="24"/>
                  </w:rPr>
                  <m:t>25</m:t>
                </m:r>
                <m:r>
                  <w:rPr>
                    <w:rFonts w:ascii="Cambria Math" w:hAnsi="Cambria Math"/>
                    <w:sz w:val="24"/>
                    <w:szCs w:val="24"/>
                  </w:rPr>
                  <m:t>=235×0.125×1.54×7.02×0.032</m:t>
                </m:r>
              </m:oMath>
            </m:oMathPara>
          </w:p>
          <w:p w:rsidR="00911C1B" w:rsidRPr="00BE5B9A" w:rsidRDefault="00911C1B" w:rsidP="00BD47FC">
            <w:pPr>
              <w:spacing w:line="360" w:lineRule="auto"/>
              <w:rPr>
                <w:sz w:val="24"/>
                <w:szCs w:val="24"/>
              </w:rPr>
            </w:pPr>
          </w:p>
        </w:tc>
        <w:tc>
          <w:tcPr>
            <w:tcW w:w="1188" w:type="dxa"/>
          </w:tcPr>
          <w:p w:rsidR="00911C1B" w:rsidRPr="00BE5B9A" w:rsidRDefault="00911C1B" w:rsidP="00BD47FC">
            <w:pPr>
              <w:spacing w:line="360" w:lineRule="auto"/>
              <w:jc w:val="center"/>
              <w:rPr>
                <w:sz w:val="24"/>
                <w:szCs w:val="24"/>
              </w:rPr>
            </w:pPr>
          </w:p>
        </w:tc>
      </w:tr>
    </w:tbl>
    <w:p w:rsidR="00911C1B" w:rsidRPr="00BE5B9A" w:rsidRDefault="00911C1B" w:rsidP="00FE3ABF">
      <w:pPr>
        <w:rPr>
          <w:sz w:val="24"/>
          <w:szCs w:val="24"/>
        </w:rPr>
      </w:pPr>
      <w:r w:rsidRPr="00BE5B9A">
        <w:rPr>
          <w:sz w:val="24"/>
          <w:szCs w:val="24"/>
        </w:rPr>
        <w:t xml:space="preserve">There were 235 restaurants in county </w:t>
      </w:r>
      <w:proofErr w:type="spellStart"/>
      <w:r w:rsidRPr="00BE5B9A">
        <w:rPr>
          <w:i/>
          <w:sz w:val="24"/>
          <w:szCs w:val="24"/>
        </w:rPr>
        <w:t>i</w:t>
      </w:r>
      <w:proofErr w:type="spellEnd"/>
      <w:r w:rsidR="00820131" w:rsidRPr="00BE5B9A">
        <w:rPr>
          <w:sz w:val="24"/>
          <w:szCs w:val="24"/>
        </w:rPr>
        <w:t xml:space="preserve"> in 2014</w:t>
      </w:r>
      <w:r w:rsidRPr="00BE5B9A">
        <w:rPr>
          <w:sz w:val="24"/>
          <w:szCs w:val="24"/>
        </w:rPr>
        <w:t xml:space="preserve">. This was multiplied by the fraction of restaurants that use underfired </w:t>
      </w:r>
      <w:proofErr w:type="spellStart"/>
      <w:r w:rsidRPr="00BE5B9A">
        <w:rPr>
          <w:sz w:val="24"/>
          <w:szCs w:val="24"/>
        </w:rPr>
        <w:t>charbroilers</w:t>
      </w:r>
      <w:proofErr w:type="spellEnd"/>
      <w:r w:rsidRPr="00BE5B9A">
        <w:rPr>
          <w:sz w:val="24"/>
          <w:szCs w:val="24"/>
        </w:rPr>
        <w:t xml:space="preserve"> (0.125), the average number of underfired </w:t>
      </w:r>
      <w:proofErr w:type="spellStart"/>
      <w:r w:rsidRPr="00BE5B9A">
        <w:rPr>
          <w:sz w:val="24"/>
          <w:szCs w:val="24"/>
        </w:rPr>
        <w:t>charbroilers</w:t>
      </w:r>
      <w:proofErr w:type="spellEnd"/>
      <w:r w:rsidRPr="00BE5B9A">
        <w:rPr>
          <w:sz w:val="24"/>
          <w:szCs w:val="24"/>
        </w:rPr>
        <w:t xml:space="preserve"> used at each restaurant (1.54), the average amount of hamburger cooked on </w:t>
      </w:r>
      <w:r w:rsidR="00C33387" w:rsidRPr="00BE5B9A">
        <w:rPr>
          <w:sz w:val="24"/>
          <w:szCs w:val="24"/>
        </w:rPr>
        <w:t xml:space="preserve">each </w:t>
      </w:r>
      <w:r w:rsidRPr="00BE5B9A">
        <w:rPr>
          <w:sz w:val="24"/>
          <w:szCs w:val="24"/>
        </w:rPr>
        <w:t>underfire</w:t>
      </w:r>
      <w:r w:rsidR="00C33387" w:rsidRPr="00BE5B9A">
        <w:rPr>
          <w:sz w:val="24"/>
          <w:szCs w:val="24"/>
        </w:rPr>
        <w:t xml:space="preserve">d </w:t>
      </w:r>
      <w:proofErr w:type="spellStart"/>
      <w:r w:rsidR="00C33387" w:rsidRPr="00BE5B9A">
        <w:rPr>
          <w:sz w:val="24"/>
          <w:szCs w:val="24"/>
        </w:rPr>
        <w:t>charbroiler</w:t>
      </w:r>
      <w:proofErr w:type="spellEnd"/>
      <w:r w:rsidRPr="00BE5B9A">
        <w:rPr>
          <w:sz w:val="24"/>
          <w:szCs w:val="24"/>
        </w:rPr>
        <w:t xml:space="preserve"> (7.02 tons</w:t>
      </w:r>
      <w:r w:rsidR="00FB7E61" w:rsidRPr="00BE5B9A">
        <w:rPr>
          <w:sz w:val="24"/>
          <w:szCs w:val="24"/>
        </w:rPr>
        <w:t>/year</w:t>
      </w:r>
      <w:r w:rsidRPr="00BE5B9A">
        <w:rPr>
          <w:sz w:val="24"/>
          <w:szCs w:val="24"/>
        </w:rPr>
        <w:t>), and the emission factor for PM</w:t>
      </w:r>
      <w:r w:rsidRPr="00BE5B9A">
        <w:rPr>
          <w:sz w:val="24"/>
          <w:szCs w:val="24"/>
          <w:vertAlign w:val="subscript"/>
        </w:rPr>
        <w:t xml:space="preserve">2.5 </w:t>
      </w:r>
      <w:r w:rsidRPr="00BE5B9A">
        <w:rPr>
          <w:sz w:val="24"/>
          <w:szCs w:val="24"/>
        </w:rPr>
        <w:t xml:space="preserve">from hamburger cooked on underfired </w:t>
      </w:r>
      <w:proofErr w:type="spellStart"/>
      <w:r w:rsidRPr="00BE5B9A">
        <w:rPr>
          <w:sz w:val="24"/>
          <w:szCs w:val="24"/>
        </w:rPr>
        <w:t>charbroilers</w:t>
      </w:r>
      <w:proofErr w:type="spellEnd"/>
      <w:r w:rsidRPr="00BE5B9A">
        <w:rPr>
          <w:sz w:val="24"/>
          <w:szCs w:val="24"/>
        </w:rPr>
        <w:t xml:space="preserve"> (0.032 tons PM</w:t>
      </w:r>
      <w:r w:rsidRPr="00BE5B9A">
        <w:rPr>
          <w:sz w:val="24"/>
          <w:szCs w:val="24"/>
          <w:vertAlign w:val="subscript"/>
        </w:rPr>
        <w:t xml:space="preserve">2.5 </w:t>
      </w:r>
      <w:r w:rsidRPr="00BE5B9A">
        <w:rPr>
          <w:sz w:val="24"/>
          <w:szCs w:val="24"/>
        </w:rPr>
        <w:t>per ton of hamburger). The result shows that the emissions of PM</w:t>
      </w:r>
      <w:r w:rsidRPr="00BE5B9A">
        <w:rPr>
          <w:sz w:val="24"/>
          <w:szCs w:val="24"/>
          <w:vertAlign w:val="subscript"/>
        </w:rPr>
        <w:t>2</w:t>
      </w:r>
      <w:r w:rsidR="00D6436D" w:rsidRPr="00BE5B9A">
        <w:rPr>
          <w:sz w:val="24"/>
          <w:szCs w:val="24"/>
          <w:vertAlign w:val="subscript"/>
        </w:rPr>
        <w:t>.</w:t>
      </w:r>
      <w:r w:rsidRPr="00BE5B9A">
        <w:rPr>
          <w:sz w:val="24"/>
          <w:szCs w:val="24"/>
          <w:vertAlign w:val="subscript"/>
        </w:rPr>
        <w:t xml:space="preserve">5 </w:t>
      </w:r>
      <w:r w:rsidRPr="00BE5B9A">
        <w:rPr>
          <w:sz w:val="24"/>
          <w:szCs w:val="24"/>
        </w:rPr>
        <w:t xml:space="preserve">in county </w:t>
      </w:r>
      <w:r w:rsidRPr="00BE5B9A">
        <w:rPr>
          <w:i/>
          <w:sz w:val="24"/>
          <w:szCs w:val="24"/>
        </w:rPr>
        <w:t>i</w:t>
      </w:r>
      <w:r w:rsidR="00820131" w:rsidRPr="00BE5B9A">
        <w:rPr>
          <w:sz w:val="24"/>
          <w:szCs w:val="24"/>
        </w:rPr>
        <w:t xml:space="preserve"> were 10.16 tons in 2014</w:t>
      </w:r>
      <w:r w:rsidRPr="00BE5B9A">
        <w:rPr>
          <w:sz w:val="24"/>
          <w:szCs w:val="24"/>
        </w:rPr>
        <w:t>.</w:t>
      </w:r>
    </w:p>
    <w:p w:rsidR="0026551C" w:rsidRPr="00BE5B9A" w:rsidRDefault="00285DFD" w:rsidP="00285DFD">
      <w:pPr>
        <w:pStyle w:val="Heading1"/>
        <w:rPr>
          <w:sz w:val="24"/>
          <w:szCs w:val="24"/>
        </w:rPr>
      </w:pPr>
      <w:r w:rsidRPr="00BE5B9A">
        <w:rPr>
          <w:caps w:val="0"/>
          <w:sz w:val="24"/>
          <w:szCs w:val="24"/>
        </w:rPr>
        <w:t xml:space="preserve">g. Changes from 2011 methodology </w:t>
      </w:r>
    </w:p>
    <w:p w:rsidR="0026551C" w:rsidRPr="00BE5B9A" w:rsidRDefault="004420AF" w:rsidP="0026551C">
      <w:pPr>
        <w:rPr>
          <w:sz w:val="24"/>
          <w:szCs w:val="24"/>
        </w:rPr>
      </w:pPr>
      <w:r w:rsidRPr="00BE5B9A">
        <w:rPr>
          <w:sz w:val="24"/>
          <w:szCs w:val="24"/>
        </w:rPr>
        <w:t>The growth factors were updated using data on the number</w:t>
      </w:r>
      <w:r w:rsidR="00B42482" w:rsidRPr="00BE5B9A">
        <w:rPr>
          <w:sz w:val="24"/>
          <w:szCs w:val="24"/>
        </w:rPr>
        <w:t xml:space="preserve"> of restaurants in 2002 and 2014</w:t>
      </w:r>
      <w:r w:rsidRPr="00BE5B9A">
        <w:rPr>
          <w:sz w:val="24"/>
          <w:szCs w:val="24"/>
        </w:rPr>
        <w:t xml:space="preserve"> from the U.S. Census Bureau County Business Statistics Database.</w:t>
      </w:r>
    </w:p>
    <w:p w:rsidR="00B94BE6" w:rsidRPr="00BE5B9A" w:rsidRDefault="00285DFD" w:rsidP="00285DFD">
      <w:pPr>
        <w:pStyle w:val="Heading1"/>
        <w:rPr>
          <w:sz w:val="24"/>
          <w:szCs w:val="24"/>
        </w:rPr>
      </w:pPr>
      <w:r w:rsidRPr="00BE5B9A">
        <w:rPr>
          <w:caps w:val="0"/>
          <w:sz w:val="24"/>
          <w:szCs w:val="24"/>
        </w:rPr>
        <w:t xml:space="preserve">h. Puerto rico and us virgin islands emissions calculations </w:t>
      </w:r>
    </w:p>
    <w:p w:rsidR="004420AF" w:rsidRPr="00BE5B9A" w:rsidRDefault="004420AF" w:rsidP="004420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b/>
          <w:i/>
          <w:sz w:val="24"/>
          <w:szCs w:val="24"/>
        </w:rPr>
      </w:pPr>
      <w:r w:rsidRPr="00BE5B9A">
        <w:rPr>
          <w:sz w:val="24"/>
          <w:szCs w:val="24"/>
        </w:rPr>
        <w:t>Since insufficient data exists to calculate emissions for the counties in Puerto Rico and the US Virgin Islands, emissions are based on two proxy counties in Florida: 12011, Broward County for Puerto Rico and 12087, Monroe County for the US Virgin Islands. The total emissions in tons for these two Florida counties are divided by their respective populations creating a tons per capita emission factor.  For each Puerto Rico and US Virgin Island county, the tons per capita emission factor is multiplied by the county population (from the same year as the inventory’s activity data) which served as the activity data. In these cases, the throughput (activity data) unit and the emissions denominator unit are “EACH”.</w:t>
      </w:r>
    </w:p>
    <w:bookmarkEnd w:id="14"/>
    <w:bookmarkEnd w:id="15"/>
    <w:p w:rsidR="00F0268D" w:rsidRPr="00BE5B9A" w:rsidRDefault="00285DFD" w:rsidP="00285DFD">
      <w:pPr>
        <w:pStyle w:val="Heading1"/>
        <w:rPr>
          <w:sz w:val="24"/>
          <w:szCs w:val="24"/>
        </w:rPr>
      </w:pPr>
      <w:proofErr w:type="spellStart"/>
      <w:r w:rsidRPr="00BE5B9A">
        <w:rPr>
          <w:caps w:val="0"/>
          <w:sz w:val="24"/>
          <w:szCs w:val="24"/>
        </w:rPr>
        <w:t>i</w:t>
      </w:r>
      <w:proofErr w:type="spellEnd"/>
      <w:r w:rsidRPr="00BE5B9A">
        <w:rPr>
          <w:caps w:val="0"/>
          <w:sz w:val="24"/>
          <w:szCs w:val="24"/>
        </w:rPr>
        <w:t>. References</w:t>
      </w:r>
    </w:p>
    <w:p w:rsidR="00F0268D" w:rsidRPr="00BE5B9A" w:rsidRDefault="00F0268D" w:rsidP="00F0268D">
      <w:pPr>
        <w:spacing w:line="240" w:lineRule="auto"/>
        <w:rPr>
          <w:sz w:val="24"/>
          <w:szCs w:val="24"/>
        </w:rPr>
      </w:pPr>
      <w:r w:rsidRPr="00BE5B9A">
        <w:rPr>
          <w:sz w:val="24"/>
          <w:szCs w:val="24"/>
        </w:rPr>
        <w:t>Abdullahi, K.L, J.M. Delgado-</w:t>
      </w:r>
      <w:proofErr w:type="spellStart"/>
      <w:r w:rsidRPr="00BE5B9A">
        <w:rPr>
          <w:sz w:val="24"/>
          <w:szCs w:val="24"/>
        </w:rPr>
        <w:t>Saborit</w:t>
      </w:r>
      <w:proofErr w:type="spellEnd"/>
      <w:r w:rsidRPr="00BE5B9A">
        <w:rPr>
          <w:sz w:val="24"/>
          <w:szCs w:val="24"/>
        </w:rPr>
        <w:t xml:space="preserve">, and R.M. Harrison. 2013. Emissions and indoor concentrations of particulate matter and its specific chemical components from cooking: a review. Atmospheric Environment, 71: 260–294. </w:t>
      </w:r>
    </w:p>
    <w:p w:rsidR="002852F1" w:rsidRPr="00BE5B9A" w:rsidRDefault="00F0268D" w:rsidP="00F0268D">
      <w:pPr>
        <w:spacing w:line="240" w:lineRule="auto"/>
        <w:rPr>
          <w:sz w:val="24"/>
          <w:szCs w:val="24"/>
        </w:rPr>
      </w:pPr>
      <w:r w:rsidRPr="00BE5B9A">
        <w:rPr>
          <w:sz w:val="24"/>
          <w:szCs w:val="24"/>
        </w:rPr>
        <w:t xml:space="preserve">E.H. </w:t>
      </w:r>
      <w:proofErr w:type="spellStart"/>
      <w:r w:rsidRPr="00BE5B9A">
        <w:rPr>
          <w:sz w:val="24"/>
          <w:szCs w:val="24"/>
        </w:rPr>
        <w:t>Pechan</w:t>
      </w:r>
      <w:proofErr w:type="spellEnd"/>
      <w:r w:rsidRPr="00BE5B9A">
        <w:rPr>
          <w:sz w:val="24"/>
          <w:szCs w:val="24"/>
        </w:rPr>
        <w:t xml:space="preserve"> and Associates. 2003. Methods for Developing a National Inventory for Commercial Cooking </w:t>
      </w:r>
      <w:r w:rsidR="00E631AE" w:rsidRPr="00BE5B9A">
        <w:rPr>
          <w:sz w:val="24"/>
          <w:szCs w:val="24"/>
        </w:rPr>
        <w:t>Processes: Technical Memorandum</w:t>
      </w:r>
    </w:p>
    <w:p w:rsidR="00F0268D" w:rsidRPr="00BE5B9A" w:rsidRDefault="00F0268D" w:rsidP="00F0268D">
      <w:pPr>
        <w:spacing w:line="240" w:lineRule="auto"/>
        <w:rPr>
          <w:sz w:val="24"/>
          <w:szCs w:val="24"/>
        </w:rPr>
      </w:pPr>
      <w:r w:rsidRPr="00BE5B9A">
        <w:rPr>
          <w:sz w:val="24"/>
          <w:szCs w:val="24"/>
        </w:rPr>
        <w:t xml:space="preserve">North Carolina Division of Air Quality. </w:t>
      </w:r>
      <w:hyperlink r:id="rId6" w:history="1">
        <w:r w:rsidRPr="00BE5B9A">
          <w:rPr>
            <w:rStyle w:val="Hyperlink"/>
            <w:sz w:val="24"/>
            <w:szCs w:val="24"/>
          </w:rPr>
          <w:t>2013. Supplement Section 110(a)(1) Maintenance Plan - February 2013, Appendix B, Section 4.4.4</w:t>
        </w:r>
      </w:hyperlink>
      <w:r w:rsidRPr="00BE5B9A">
        <w:rPr>
          <w:sz w:val="24"/>
          <w:szCs w:val="24"/>
        </w:rPr>
        <w:t>.</w:t>
      </w:r>
      <w:r w:rsidR="00E631AE" w:rsidRPr="00BE5B9A">
        <w:rPr>
          <w:sz w:val="24"/>
          <w:szCs w:val="24"/>
        </w:rPr>
        <w:t xml:space="preserve">, (accessed </w:t>
      </w:r>
      <w:r w:rsidR="002852F1" w:rsidRPr="00BE5B9A">
        <w:rPr>
          <w:sz w:val="24"/>
          <w:szCs w:val="24"/>
        </w:rPr>
        <w:t>May 2019</w:t>
      </w:r>
      <w:r w:rsidR="00E631AE" w:rsidRPr="00BE5B9A">
        <w:rPr>
          <w:sz w:val="24"/>
          <w:szCs w:val="24"/>
        </w:rPr>
        <w:t>)</w:t>
      </w:r>
    </w:p>
    <w:p w:rsidR="00F0268D" w:rsidRPr="00BE5B9A" w:rsidRDefault="00F0268D" w:rsidP="00F0268D">
      <w:pPr>
        <w:spacing w:line="240" w:lineRule="auto"/>
        <w:rPr>
          <w:sz w:val="24"/>
          <w:szCs w:val="24"/>
        </w:rPr>
      </w:pPr>
      <w:proofErr w:type="spellStart"/>
      <w:r w:rsidRPr="00BE5B9A">
        <w:rPr>
          <w:sz w:val="24"/>
          <w:szCs w:val="24"/>
        </w:rPr>
        <w:t>Potepan</w:t>
      </w:r>
      <w:proofErr w:type="spellEnd"/>
      <w:r w:rsidRPr="00BE5B9A">
        <w:rPr>
          <w:sz w:val="24"/>
          <w:szCs w:val="24"/>
        </w:rPr>
        <w:t xml:space="preserve">, M. 2001. </w:t>
      </w:r>
      <w:hyperlink r:id="rId7" w:history="1">
        <w:r w:rsidRPr="00BE5B9A">
          <w:rPr>
            <w:rStyle w:val="Hyperlink"/>
            <w:sz w:val="24"/>
            <w:szCs w:val="24"/>
          </w:rPr>
          <w:t xml:space="preserve">Charbroiling Activity Estimation. Public Research Institute, report for the California Air Resources Board and the California </w:t>
        </w:r>
        <w:r w:rsidR="00E631AE" w:rsidRPr="00BE5B9A">
          <w:rPr>
            <w:rStyle w:val="Hyperlink"/>
            <w:sz w:val="24"/>
            <w:szCs w:val="24"/>
          </w:rPr>
          <w:t>Environmental Protection Agency</w:t>
        </w:r>
      </w:hyperlink>
      <w:r w:rsidR="00E631AE" w:rsidRPr="00BE5B9A">
        <w:rPr>
          <w:sz w:val="24"/>
          <w:szCs w:val="24"/>
        </w:rPr>
        <w:t xml:space="preserve">, available (accessed </w:t>
      </w:r>
      <w:r w:rsidR="005C4649" w:rsidRPr="00BE5B9A">
        <w:rPr>
          <w:sz w:val="24"/>
          <w:szCs w:val="24"/>
        </w:rPr>
        <w:t>May 2019</w:t>
      </w:r>
      <w:r w:rsidR="00E631AE" w:rsidRPr="00BE5B9A">
        <w:rPr>
          <w:sz w:val="24"/>
          <w:szCs w:val="24"/>
        </w:rPr>
        <w:t>)</w:t>
      </w:r>
    </w:p>
    <w:p w:rsidR="00E631AE" w:rsidRPr="00BE5B9A" w:rsidRDefault="00E631AE" w:rsidP="00F0268D">
      <w:pPr>
        <w:spacing w:line="240" w:lineRule="auto"/>
        <w:rPr>
          <w:sz w:val="24"/>
          <w:szCs w:val="24"/>
        </w:rPr>
      </w:pPr>
      <w:r w:rsidRPr="00BE5B9A">
        <w:rPr>
          <w:sz w:val="24"/>
          <w:szCs w:val="24"/>
        </w:rPr>
        <w:lastRenderedPageBreak/>
        <w:t>U</w:t>
      </w:r>
      <w:r w:rsidR="00B42482" w:rsidRPr="00BE5B9A">
        <w:rPr>
          <w:sz w:val="24"/>
          <w:szCs w:val="24"/>
        </w:rPr>
        <w:t>nited States Census Bureau, 2014</w:t>
      </w:r>
      <w:r w:rsidRPr="00BE5B9A">
        <w:rPr>
          <w:sz w:val="24"/>
          <w:szCs w:val="24"/>
        </w:rPr>
        <w:t xml:space="preserve"> </w:t>
      </w:r>
      <w:hyperlink r:id="rId8" w:history="1">
        <w:r w:rsidRPr="00BE5B9A">
          <w:rPr>
            <w:rStyle w:val="Hyperlink"/>
            <w:sz w:val="24"/>
            <w:szCs w:val="24"/>
          </w:rPr>
          <w:t>County Business Patterns</w:t>
        </w:r>
      </w:hyperlink>
      <w:r w:rsidRPr="00BE5B9A">
        <w:rPr>
          <w:sz w:val="24"/>
          <w:szCs w:val="24"/>
        </w:rPr>
        <w:t xml:space="preserve">, available at (accessed </w:t>
      </w:r>
      <w:r w:rsidR="005C4649" w:rsidRPr="00BE5B9A">
        <w:rPr>
          <w:sz w:val="24"/>
          <w:szCs w:val="24"/>
        </w:rPr>
        <w:t>May 2019</w:t>
      </w:r>
      <w:r w:rsidRPr="00BE5B9A">
        <w:rPr>
          <w:sz w:val="24"/>
          <w:szCs w:val="24"/>
        </w:rPr>
        <w:t>)</w:t>
      </w:r>
    </w:p>
    <w:p w:rsidR="007A202A" w:rsidRPr="00BE5B9A" w:rsidRDefault="007A202A" w:rsidP="00F0268D">
      <w:pPr>
        <w:spacing w:line="240" w:lineRule="auto"/>
        <w:rPr>
          <w:sz w:val="24"/>
          <w:szCs w:val="24"/>
        </w:rPr>
      </w:pPr>
      <w:r w:rsidRPr="00BE5B9A">
        <w:rPr>
          <w:sz w:val="24"/>
          <w:szCs w:val="24"/>
        </w:rPr>
        <w:t xml:space="preserve">U.S. Environmental Protection Agency. </w:t>
      </w:r>
      <w:hyperlink r:id="rId9" w:history="1">
        <w:r w:rsidRPr="00BE5B9A">
          <w:rPr>
            <w:rStyle w:val="Hyperlink"/>
            <w:sz w:val="24"/>
            <w:szCs w:val="24"/>
          </w:rPr>
          <w:t>2016. SPECIATE Database v4.5</w:t>
        </w:r>
      </w:hyperlink>
      <w:r w:rsidRPr="00BE5B9A">
        <w:rPr>
          <w:sz w:val="24"/>
          <w:szCs w:val="24"/>
        </w:rPr>
        <w:t xml:space="preserve">. </w:t>
      </w:r>
    </w:p>
    <w:p w:rsidR="00F0268D" w:rsidRPr="00BE5B9A" w:rsidRDefault="00F0268D" w:rsidP="00F0268D">
      <w:pPr>
        <w:spacing w:line="240" w:lineRule="auto"/>
        <w:rPr>
          <w:sz w:val="24"/>
          <w:szCs w:val="24"/>
        </w:rPr>
      </w:pPr>
      <w:r w:rsidRPr="00BE5B9A">
        <w:rPr>
          <w:sz w:val="24"/>
          <w:szCs w:val="24"/>
        </w:rPr>
        <w:t xml:space="preserve">United States Potato Board. 2011. Potato Sales and </w:t>
      </w:r>
      <w:r w:rsidR="00E631AE" w:rsidRPr="00BE5B9A">
        <w:rPr>
          <w:sz w:val="24"/>
          <w:szCs w:val="24"/>
        </w:rPr>
        <w:t>Utilization Estimates 2001-2010</w:t>
      </w:r>
    </w:p>
    <w:p w:rsidR="00A57288" w:rsidRPr="00BE5B9A" w:rsidRDefault="00A57288" w:rsidP="00F0268D">
      <w:pPr>
        <w:spacing w:before="240"/>
        <w:rPr>
          <w:sz w:val="24"/>
          <w:szCs w:val="24"/>
        </w:rPr>
      </w:pPr>
    </w:p>
    <w:p w:rsidR="00E452C9" w:rsidRPr="00BE5B9A" w:rsidRDefault="00E452C9" w:rsidP="00F0268D">
      <w:pPr>
        <w:spacing w:before="240"/>
        <w:rPr>
          <w:sz w:val="24"/>
          <w:szCs w:val="24"/>
        </w:rPr>
      </w:pPr>
    </w:p>
    <w:p w:rsidR="00E452C9" w:rsidRPr="00BE5B9A" w:rsidRDefault="00E452C9">
      <w:pPr>
        <w:rPr>
          <w:sz w:val="24"/>
          <w:szCs w:val="24"/>
        </w:rPr>
      </w:pPr>
    </w:p>
    <w:p w:rsidR="00E452C9" w:rsidRPr="00BE5B9A" w:rsidRDefault="00E452C9" w:rsidP="00E452C9">
      <w:pPr>
        <w:pStyle w:val="Caption"/>
        <w:keepNext/>
        <w:rPr>
          <w:b w:val="0"/>
          <w:sz w:val="24"/>
          <w:szCs w:val="24"/>
        </w:rPr>
      </w:pPr>
      <w:bookmarkStart w:id="16" w:name="_Ref437356958"/>
      <w:bookmarkStart w:id="17" w:name="_Ref437356949"/>
      <w:r w:rsidRPr="00BE5B9A">
        <w:rPr>
          <w:sz w:val="24"/>
          <w:szCs w:val="24"/>
        </w:rPr>
        <w:t xml:space="preserve">Table </w:t>
      </w:r>
      <w:r w:rsidR="007547CB" w:rsidRPr="00BE5B9A">
        <w:rPr>
          <w:sz w:val="24"/>
          <w:szCs w:val="24"/>
        </w:rPr>
        <w:fldChar w:fldCharType="begin"/>
      </w:r>
      <w:r w:rsidR="007547CB" w:rsidRPr="00BE5B9A">
        <w:rPr>
          <w:sz w:val="24"/>
          <w:szCs w:val="24"/>
        </w:rPr>
        <w:instrText xml:space="preserve"> SEQ Table \* ARABIC </w:instrText>
      </w:r>
      <w:r w:rsidR="007547CB" w:rsidRPr="00BE5B9A">
        <w:rPr>
          <w:sz w:val="24"/>
          <w:szCs w:val="24"/>
        </w:rPr>
        <w:fldChar w:fldCharType="separate"/>
      </w:r>
      <w:r w:rsidR="007A202A" w:rsidRPr="00BE5B9A">
        <w:rPr>
          <w:noProof/>
          <w:sz w:val="24"/>
          <w:szCs w:val="24"/>
        </w:rPr>
        <w:t>5</w:t>
      </w:r>
      <w:r w:rsidR="007547CB" w:rsidRPr="00BE5B9A">
        <w:rPr>
          <w:noProof/>
          <w:sz w:val="24"/>
          <w:szCs w:val="24"/>
        </w:rPr>
        <w:fldChar w:fldCharType="end"/>
      </w:r>
      <w:bookmarkEnd w:id="16"/>
      <w:r w:rsidRPr="00BE5B9A">
        <w:rPr>
          <w:sz w:val="24"/>
          <w:szCs w:val="24"/>
        </w:rPr>
        <w:t xml:space="preserve">. </w:t>
      </w:r>
      <w:r w:rsidRPr="00BE5B9A">
        <w:rPr>
          <w:b w:val="0"/>
          <w:sz w:val="24"/>
          <w:szCs w:val="24"/>
        </w:rPr>
        <w:t>Emissions factors for commercial cooking.</w:t>
      </w:r>
      <w:bookmarkEnd w:id="17"/>
    </w:p>
    <w:tbl>
      <w:tblPr>
        <w:tblW w:w="0" w:type="auto"/>
        <w:jc w:val="center"/>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top w:w="15" w:type="dxa"/>
          <w:left w:w="15" w:type="dxa"/>
          <w:bottom w:w="15" w:type="dxa"/>
          <w:right w:w="15" w:type="dxa"/>
        </w:tblCellMar>
        <w:tblLook w:val="04A0" w:firstRow="1" w:lastRow="0" w:firstColumn="1" w:lastColumn="0" w:noHBand="0" w:noVBand="1"/>
        <w:tblCaption w:val="Table 5. Emissions factors for commercial cooking"/>
        <w:tblDescription w:val="SCC Cooking Device Pollutant Description Pollutant Code Emissions Factor (lbs. per ton throughput)"/>
      </w:tblPr>
      <w:tblGrid>
        <w:gridCol w:w="1240"/>
        <w:gridCol w:w="2182"/>
        <w:gridCol w:w="2833"/>
        <w:gridCol w:w="1224"/>
        <w:gridCol w:w="1875"/>
      </w:tblGrid>
      <w:tr w:rsidR="002B1DB5" w:rsidRPr="00BE5B9A" w:rsidTr="005C4649">
        <w:trPr>
          <w:tblHeader/>
          <w:tblCellSpacing w:w="0" w:type="dxa"/>
          <w:jc w:val="center"/>
        </w:trPr>
        <w:tc>
          <w:tcPr>
            <w:tcW w:w="1230" w:type="dxa"/>
            <w:shd w:val="clear" w:color="auto" w:fill="auto"/>
            <w:vAlign w:val="center"/>
            <w:hideMark/>
          </w:tcPr>
          <w:p w:rsidR="00E452C9" w:rsidRPr="00BE5B9A" w:rsidRDefault="00E452C9" w:rsidP="00E452C9">
            <w:pPr>
              <w:spacing w:after="0" w:line="240" w:lineRule="auto"/>
              <w:jc w:val="center"/>
              <w:rPr>
                <w:rFonts w:eastAsia="Times New Roman" w:cs="Times New Roman"/>
                <w:b/>
                <w:bCs/>
                <w:sz w:val="24"/>
                <w:szCs w:val="24"/>
              </w:rPr>
            </w:pPr>
            <w:r w:rsidRPr="00BE5B9A">
              <w:rPr>
                <w:rFonts w:eastAsia="Times New Roman" w:cs="Times New Roman"/>
                <w:b/>
                <w:bCs/>
                <w:sz w:val="24"/>
                <w:szCs w:val="24"/>
              </w:rPr>
              <w:t>SCC</w:t>
            </w:r>
          </w:p>
        </w:tc>
        <w:tc>
          <w:tcPr>
            <w:tcW w:w="2304" w:type="dxa"/>
            <w:shd w:val="clear" w:color="auto" w:fill="auto"/>
            <w:vAlign w:val="center"/>
            <w:hideMark/>
          </w:tcPr>
          <w:p w:rsidR="00E452C9" w:rsidRPr="00BE5B9A" w:rsidRDefault="00E452C9" w:rsidP="00E452C9">
            <w:pPr>
              <w:spacing w:after="0" w:line="240" w:lineRule="auto"/>
              <w:jc w:val="center"/>
              <w:rPr>
                <w:rFonts w:eastAsia="Times New Roman" w:cs="Times New Roman"/>
                <w:b/>
                <w:bCs/>
                <w:sz w:val="24"/>
                <w:szCs w:val="24"/>
              </w:rPr>
            </w:pPr>
            <w:r w:rsidRPr="00BE5B9A">
              <w:rPr>
                <w:rFonts w:eastAsia="Times New Roman" w:cs="Times New Roman"/>
                <w:b/>
                <w:bCs/>
                <w:sz w:val="24"/>
                <w:szCs w:val="24"/>
              </w:rPr>
              <w:t>Cooking Device</w:t>
            </w:r>
          </w:p>
        </w:tc>
        <w:tc>
          <w:tcPr>
            <w:tcW w:w="2321" w:type="dxa"/>
            <w:shd w:val="clear" w:color="auto" w:fill="auto"/>
            <w:vAlign w:val="center"/>
            <w:hideMark/>
          </w:tcPr>
          <w:p w:rsidR="00E452C9" w:rsidRPr="00BE5B9A" w:rsidRDefault="00E452C9" w:rsidP="00E452C9">
            <w:pPr>
              <w:spacing w:after="0" w:line="240" w:lineRule="auto"/>
              <w:jc w:val="center"/>
              <w:rPr>
                <w:rFonts w:eastAsia="Times New Roman" w:cs="Times New Roman"/>
                <w:b/>
                <w:bCs/>
                <w:sz w:val="24"/>
                <w:szCs w:val="24"/>
              </w:rPr>
            </w:pPr>
            <w:r w:rsidRPr="00BE5B9A">
              <w:rPr>
                <w:rFonts w:eastAsia="Times New Roman" w:cs="Times New Roman"/>
                <w:b/>
                <w:bCs/>
                <w:sz w:val="24"/>
                <w:szCs w:val="24"/>
              </w:rPr>
              <w:t>Pollutant Description</w:t>
            </w:r>
          </w:p>
        </w:tc>
        <w:tc>
          <w:tcPr>
            <w:tcW w:w="1260" w:type="dxa"/>
            <w:shd w:val="clear" w:color="auto" w:fill="auto"/>
            <w:vAlign w:val="center"/>
            <w:hideMark/>
          </w:tcPr>
          <w:p w:rsidR="00E452C9" w:rsidRPr="00BE5B9A" w:rsidRDefault="00E452C9" w:rsidP="00E452C9">
            <w:pPr>
              <w:spacing w:after="0" w:line="240" w:lineRule="auto"/>
              <w:jc w:val="center"/>
              <w:rPr>
                <w:rFonts w:eastAsia="Times New Roman" w:cs="Times New Roman"/>
                <w:b/>
                <w:bCs/>
                <w:sz w:val="24"/>
                <w:szCs w:val="24"/>
              </w:rPr>
            </w:pPr>
            <w:r w:rsidRPr="00BE5B9A">
              <w:rPr>
                <w:rFonts w:eastAsia="Times New Roman" w:cs="Times New Roman"/>
                <w:b/>
                <w:bCs/>
                <w:sz w:val="24"/>
                <w:szCs w:val="24"/>
              </w:rPr>
              <w:t>Pollutant Code</w:t>
            </w:r>
          </w:p>
        </w:tc>
        <w:tc>
          <w:tcPr>
            <w:tcW w:w="1964" w:type="dxa"/>
            <w:shd w:val="clear" w:color="auto" w:fill="auto"/>
            <w:vAlign w:val="center"/>
            <w:hideMark/>
          </w:tcPr>
          <w:p w:rsidR="00E452C9" w:rsidRPr="00BE5B9A" w:rsidRDefault="00E452C9" w:rsidP="00E452C9">
            <w:pPr>
              <w:spacing w:after="0" w:line="240" w:lineRule="auto"/>
              <w:jc w:val="center"/>
              <w:rPr>
                <w:rFonts w:eastAsia="Times New Roman" w:cs="Times New Roman"/>
                <w:b/>
                <w:bCs/>
                <w:sz w:val="24"/>
                <w:szCs w:val="24"/>
              </w:rPr>
            </w:pPr>
            <w:r w:rsidRPr="00BE5B9A">
              <w:rPr>
                <w:rFonts w:eastAsia="Times New Roman" w:cs="Times New Roman"/>
                <w:b/>
                <w:bCs/>
                <w:sz w:val="24"/>
                <w:szCs w:val="24"/>
              </w:rPr>
              <w:t>Emissions Factor (lbs. per ton throughput)</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2302002200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Under-fired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4-NITROPHENOL</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100027</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0.005624</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2302002100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Conveyorized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4-NITROPHENOL</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100027</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0.003826</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2302002200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Under-fired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ETHYL BENZENE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100414</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0.044503</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2302002100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Conveyorized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ETHYL BENZENE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100414</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0.023188</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2302002100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Conveyorized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STYRENE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100425</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0.110143</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2302002200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Under-fired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STYRENE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100425</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0.222409</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2302002200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Under-fired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P-CRESOL</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106445</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0.003632</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2302002100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Conveyorized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P-CRESOL</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106445</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0.001988</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2302002200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Under-fired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ETHYLENE DICHLORIDE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107062</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0.018742</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2302002100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Conveyorized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ETHYLENE DICHLORIDE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107062</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0.008116</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2302002100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Conveyorized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TOLUENE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108883</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0.11594</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2302002200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Under-fired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TOLUENE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108883</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0.232132</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2302002100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Conveyorized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PHENOL</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108952</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0.013333</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2302002200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Under-fired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PHENOL</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108952</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0.02601</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lastRenderedPageBreak/>
              <w:t>2302002200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Under-fired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ANTHRACENE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120127</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0.001622</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2302002100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Conveyorized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ANTHRACENE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120127</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0.001669</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2302002100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Conveyorized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PROPIONALDEHYDE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123386</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0.044057</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2302002200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Under-fired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PROPIONALDEHYDE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123386</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0.092009</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2302002100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Conveyorized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PYRENE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129000</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0.002508</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2302002200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Under-fired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PYRENE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129000</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0.003087</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2302002100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Conveyorized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XYLENES</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1330207</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0.016232</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2302002200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Under-fired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XYLENES</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1330207</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0.033076</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2302002200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Under-fired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BENZO[G,H,I,]PERYLENE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191242</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0.000196</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2302002100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Conveyorized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BENZO[G,H,I,]PERYLENE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191242</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0.000256</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2302002200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Under-fired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INDENO[1,2,3-C,D]PYRENE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193395</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0.000115</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2302002100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Conveyorized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INDENO[1,2,3-C,D]PYRENE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193395</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0.000162</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2302002200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Under-fired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FLUORANTHENE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206440</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0.002287</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2302002100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Conveyorized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FLUORANTHENE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206440</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0.001863</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2302002200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Under-fired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ACENAPHTHYLENE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208968</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0.005542</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2302002100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Conveyorized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ACENAPHTHYLENE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208968</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0.007423</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2302002200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Under-fired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FORMALDEHYDE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50000</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0.46992</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2302002100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Conveyorized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FORMALDEHYDE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50000</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0.227822</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2302002200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Under-fired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BENZO[A]PYRENE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50328</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0.000187</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2302002100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Conveyorized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BENZO[A]PYRENE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50328</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0.000275</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lastRenderedPageBreak/>
              <w:t>2302002200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Under-fired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BENZ[A]ANTHRACENE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56553</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0.000441</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2302002100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Conveyorized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BENZ[A]ANTHRACENE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56553</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0.000477</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2302002200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Under-fired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BENZENE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71432</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0.586544</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2302002100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Conveyorized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BENZENE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71432</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0.292169</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2302002200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Under-fired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ACETALDEHYDE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75070</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0.340875</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2302002100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Conveyorized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ACETALDEHYDE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75070</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0.163475</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2302002200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Under-fired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ACENAPHTHENE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83329</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0.000219</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2302002100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Conveyorized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ACENAPHTHENE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83329</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0.000415</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2302002200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Under-fired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DIBUTYL PHTHALATE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84742</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0.002049</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2302002100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Conveyorized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DIBUTYL PHTHALATE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84742</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0.001113</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2302002200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Under-fired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PHENANTHRENE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85018</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0.00746</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2302002100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Conveyorized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PHENANTHRENE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85018</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0.008221</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2302002200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Under-fired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FLUORENE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86737</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0.001698</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2302002100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Conveyorized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FLUORENE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86737</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0.001806</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2302002200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Under-fired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NAPHTHALENE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91203</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0.022748</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2302002100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Conveyorized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NAPHTHALENE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91203</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0.034368</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2302002200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Under-fired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BIPHENYL</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92524</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0.002233</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2302002100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Conveyorized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BIPHENYL</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92524</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0.003623</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2302002200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Under-fired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O-XYLENE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95476</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0.037336</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2302002100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Conveyorized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O-XYLENE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95476</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0.01913</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lastRenderedPageBreak/>
              <w:t>2302002200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Under-fired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O-CRESOL</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95487</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0.001799</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2302002100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Conveyorized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O-CRESOL</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95487</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0.000974</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2302002200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Under-fired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ACETOPHENONE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98862</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0.002804</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2302002100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Conveyorized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ACETOPHENONE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98862</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0.001409</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2302002200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Under-fired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Carbon Monoxide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CO</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12.81754</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2302003100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Flat Griddle Frying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Carbon Monoxide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CO</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0.733239</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2302003000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Deep Fat Frying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Carbon Monoxide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CO</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2302003200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Clamshell Griddle Frying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Carbon Monoxide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CO</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2302002100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Conveyorized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Carbon Monoxide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CO</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13.364824</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2302002200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Under-fired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Nitrogen Oxides</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NOX</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2302002200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Under-fired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PM10-PRI</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PM10-PRI</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32.666124</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2302003100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Flat Griddle Frying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PM10-PRI</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PM10-PRI</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5.922517</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2302003200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Clamshell Griddle Frying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PM10-PRI</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PM10-PRI</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1.006137</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2302003000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Deep Fat Frying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PM10-PRI</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PM10-PRI</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2302002100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Conveyorized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PM10-PRI</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PM10-PRI</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15.996058</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2302002200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Under-fired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PM25-PRI</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PM25-PRI</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31.577929</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2302003100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Flat Griddle Frying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PM25-PRI</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PM25-PRI</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4.501113</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2302003200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Clamshell Griddle Frying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PM25-PRI</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PM25-PRI</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0.852257</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2302003000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Deep Fat Frying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PM25-PRI</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PM25-PRI</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2302002100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Conveyorized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PM25-PRI</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PM25-PRI</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15.506208</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2302002200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Under-fired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Sulfur Dioxide</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SO2</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2302002200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Under-fired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Volatile Organic Compounds</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VOC</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3.918318</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2302003000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Deep Fat Frying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Volatile Organic Compounds</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VOC</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0.129029</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lastRenderedPageBreak/>
              <w:t>2302003100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Flat Griddle Frying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Volatile Organic Compounds</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VOC</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0.35508</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2302003200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Clamshell Griddle Frying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Volatile Organic Compounds</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VOC</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0.036472</w:t>
            </w:r>
          </w:p>
        </w:tc>
      </w:tr>
      <w:tr w:rsidR="00E452C9" w:rsidRPr="00BE5B9A" w:rsidTr="005C4649">
        <w:trPr>
          <w:tblCellSpacing w:w="0" w:type="dxa"/>
          <w:jc w:val="center"/>
        </w:trPr>
        <w:tc>
          <w:tcPr>
            <w:tcW w:w="123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2302002100</w:t>
            </w:r>
          </w:p>
        </w:tc>
        <w:tc>
          <w:tcPr>
            <w:tcW w:w="2304"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Conveyorized Charbroiling</w:t>
            </w:r>
          </w:p>
        </w:tc>
        <w:tc>
          <w:tcPr>
            <w:tcW w:w="2321"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Volatile Organic Compounds</w:t>
            </w:r>
          </w:p>
        </w:tc>
        <w:tc>
          <w:tcPr>
            <w:tcW w:w="1260" w:type="dxa"/>
            <w:shd w:val="clear" w:color="auto" w:fill="FFFFFF"/>
            <w:hideMark/>
          </w:tcPr>
          <w:p w:rsidR="00E452C9" w:rsidRPr="00BE5B9A" w:rsidRDefault="00E452C9" w:rsidP="00E452C9">
            <w:pPr>
              <w:spacing w:after="0" w:line="240" w:lineRule="auto"/>
              <w:rPr>
                <w:rFonts w:eastAsia="Times New Roman" w:cs="Times New Roman"/>
                <w:sz w:val="24"/>
                <w:szCs w:val="24"/>
              </w:rPr>
            </w:pPr>
            <w:r w:rsidRPr="00BE5B9A">
              <w:rPr>
                <w:rFonts w:eastAsia="Times New Roman" w:cs="Times New Roman"/>
                <w:color w:val="000000"/>
                <w:sz w:val="24"/>
                <w:szCs w:val="24"/>
              </w:rPr>
              <w:t>VOC</w:t>
            </w:r>
          </w:p>
        </w:tc>
        <w:tc>
          <w:tcPr>
            <w:tcW w:w="1964" w:type="dxa"/>
            <w:shd w:val="clear" w:color="auto" w:fill="FFFFFF"/>
            <w:hideMark/>
          </w:tcPr>
          <w:p w:rsidR="00E452C9" w:rsidRPr="00BE5B9A" w:rsidRDefault="00E452C9" w:rsidP="00E452C9">
            <w:pPr>
              <w:spacing w:after="0" w:line="240" w:lineRule="auto"/>
              <w:jc w:val="right"/>
              <w:rPr>
                <w:rFonts w:eastAsia="Times New Roman" w:cs="Times New Roman"/>
                <w:sz w:val="24"/>
                <w:szCs w:val="24"/>
              </w:rPr>
            </w:pPr>
            <w:r w:rsidRPr="00BE5B9A">
              <w:rPr>
                <w:rFonts w:eastAsia="Times New Roman" w:cs="Times New Roman"/>
                <w:color w:val="000000"/>
                <w:sz w:val="24"/>
                <w:szCs w:val="24"/>
              </w:rPr>
              <w:t>4.002084</w:t>
            </w:r>
          </w:p>
        </w:tc>
      </w:tr>
    </w:tbl>
    <w:p w:rsidR="007A202A" w:rsidRPr="00BE5B9A" w:rsidRDefault="007A202A" w:rsidP="00E452C9">
      <w:pPr>
        <w:spacing w:before="240"/>
        <w:rPr>
          <w:sz w:val="24"/>
          <w:szCs w:val="24"/>
        </w:rPr>
      </w:pPr>
    </w:p>
    <w:p w:rsidR="007A202A" w:rsidRPr="00BE5B9A" w:rsidRDefault="007A202A" w:rsidP="007A202A">
      <w:pPr>
        <w:rPr>
          <w:sz w:val="24"/>
          <w:szCs w:val="24"/>
        </w:rPr>
      </w:pPr>
      <w:r w:rsidRPr="00BE5B9A">
        <w:rPr>
          <w:sz w:val="24"/>
          <w:szCs w:val="24"/>
        </w:rPr>
        <w:br w:type="page"/>
      </w:r>
    </w:p>
    <w:p w:rsidR="007A202A" w:rsidRPr="00BE5B9A" w:rsidRDefault="007A202A" w:rsidP="007A202A">
      <w:pPr>
        <w:pStyle w:val="Caption"/>
        <w:keepNext/>
        <w:rPr>
          <w:sz w:val="24"/>
          <w:szCs w:val="24"/>
        </w:rPr>
      </w:pPr>
      <w:bookmarkStart w:id="18" w:name="_Ref483559992"/>
      <w:r w:rsidRPr="00BE5B9A">
        <w:rPr>
          <w:sz w:val="24"/>
          <w:szCs w:val="24"/>
        </w:rPr>
        <w:lastRenderedPageBreak/>
        <w:t xml:space="preserve">Table </w:t>
      </w:r>
      <w:r w:rsidRPr="00BE5B9A">
        <w:rPr>
          <w:sz w:val="24"/>
          <w:szCs w:val="24"/>
        </w:rPr>
        <w:fldChar w:fldCharType="begin"/>
      </w:r>
      <w:r w:rsidRPr="00BE5B9A">
        <w:rPr>
          <w:sz w:val="24"/>
          <w:szCs w:val="24"/>
        </w:rPr>
        <w:instrText xml:space="preserve"> SEQ Table \* ARABIC </w:instrText>
      </w:r>
      <w:r w:rsidRPr="00BE5B9A">
        <w:rPr>
          <w:sz w:val="24"/>
          <w:szCs w:val="24"/>
        </w:rPr>
        <w:fldChar w:fldCharType="separate"/>
      </w:r>
      <w:r w:rsidRPr="00BE5B9A">
        <w:rPr>
          <w:noProof/>
          <w:sz w:val="24"/>
          <w:szCs w:val="24"/>
        </w:rPr>
        <w:t>6</w:t>
      </w:r>
      <w:r w:rsidRPr="00BE5B9A">
        <w:rPr>
          <w:sz w:val="24"/>
          <w:szCs w:val="24"/>
        </w:rPr>
        <w:fldChar w:fldCharType="end"/>
      </w:r>
      <w:bookmarkEnd w:id="18"/>
      <w:r w:rsidRPr="00BE5B9A">
        <w:rPr>
          <w:sz w:val="24"/>
          <w:szCs w:val="24"/>
        </w:rPr>
        <w:t>. VOC speciation factors for deep fat frying, flat griddle frying, and clamshell griddle frying. HAP emissions are estimated by multiplying the speciation factors by VOC emissions.</w:t>
      </w:r>
    </w:p>
    <w:tbl>
      <w:tblPr>
        <w:tblStyle w:val="TableGrid"/>
        <w:tblW w:w="9387" w:type="dxa"/>
        <w:tblLook w:val="04A0" w:firstRow="1" w:lastRow="0" w:firstColumn="1" w:lastColumn="0" w:noHBand="0" w:noVBand="1"/>
        <w:tblCaption w:val="Table 6. VOC speciation factors for deep fat frying, flat griddle frying, and clamshell griddle frying. HAP emissions are estimated by multiplying the speciation factors by VOC emissions"/>
        <w:tblDescription w:val="SCC Cooking Device Pollutant Code Pollutant Description Speciation Factor (tons emissions per ton VOC emissions)"/>
      </w:tblPr>
      <w:tblGrid>
        <w:gridCol w:w="1417"/>
        <w:gridCol w:w="2010"/>
        <w:gridCol w:w="1163"/>
        <w:gridCol w:w="2514"/>
        <w:gridCol w:w="2283"/>
      </w:tblGrid>
      <w:tr w:rsidR="007A202A" w:rsidRPr="00BE5B9A" w:rsidTr="007A202A">
        <w:trPr>
          <w:tblHeader/>
        </w:trPr>
        <w:tc>
          <w:tcPr>
            <w:tcW w:w="0" w:type="auto"/>
          </w:tcPr>
          <w:p w:rsidR="007A202A" w:rsidRPr="00BE5B9A" w:rsidRDefault="007A202A" w:rsidP="002852F1">
            <w:pPr>
              <w:jc w:val="center"/>
              <w:rPr>
                <w:rFonts w:eastAsia="Times New Roman" w:cs="Times New Roman"/>
                <w:b/>
                <w:bCs/>
                <w:sz w:val="24"/>
                <w:szCs w:val="24"/>
              </w:rPr>
            </w:pPr>
            <w:r w:rsidRPr="00BE5B9A">
              <w:rPr>
                <w:rFonts w:eastAsia="Times New Roman" w:cs="Times New Roman"/>
                <w:b/>
                <w:bCs/>
                <w:color w:val="000000"/>
                <w:sz w:val="24"/>
                <w:szCs w:val="24"/>
              </w:rPr>
              <w:t>SCC</w:t>
            </w:r>
          </w:p>
        </w:tc>
        <w:tc>
          <w:tcPr>
            <w:tcW w:w="2160" w:type="dxa"/>
          </w:tcPr>
          <w:p w:rsidR="007A202A" w:rsidRPr="00BE5B9A" w:rsidRDefault="007A202A" w:rsidP="007A202A">
            <w:pPr>
              <w:jc w:val="center"/>
              <w:rPr>
                <w:rFonts w:eastAsia="Times New Roman" w:cs="Times New Roman"/>
                <w:b/>
                <w:bCs/>
                <w:color w:val="000000"/>
                <w:sz w:val="24"/>
                <w:szCs w:val="24"/>
              </w:rPr>
            </w:pPr>
            <w:r w:rsidRPr="00BE5B9A">
              <w:rPr>
                <w:rFonts w:eastAsia="Times New Roman" w:cs="Times New Roman"/>
                <w:b/>
                <w:bCs/>
                <w:color w:val="000000"/>
                <w:sz w:val="24"/>
                <w:szCs w:val="24"/>
              </w:rPr>
              <w:t>Cooking Device</w:t>
            </w:r>
          </w:p>
        </w:tc>
        <w:tc>
          <w:tcPr>
            <w:tcW w:w="1008" w:type="dxa"/>
            <w:hideMark/>
          </w:tcPr>
          <w:p w:rsidR="007A202A" w:rsidRPr="00BE5B9A" w:rsidRDefault="007A202A" w:rsidP="007A202A">
            <w:pPr>
              <w:jc w:val="center"/>
              <w:rPr>
                <w:rFonts w:eastAsia="Times New Roman" w:cs="Times New Roman"/>
                <w:b/>
                <w:bCs/>
                <w:sz w:val="24"/>
                <w:szCs w:val="24"/>
              </w:rPr>
            </w:pPr>
            <w:r w:rsidRPr="00BE5B9A">
              <w:rPr>
                <w:rFonts w:eastAsia="Times New Roman" w:cs="Times New Roman"/>
                <w:b/>
                <w:bCs/>
                <w:color w:val="000000"/>
                <w:sz w:val="24"/>
                <w:szCs w:val="24"/>
              </w:rPr>
              <w:t>Pollutant Code</w:t>
            </w:r>
          </w:p>
        </w:tc>
        <w:tc>
          <w:tcPr>
            <w:tcW w:w="2637" w:type="dxa"/>
            <w:hideMark/>
          </w:tcPr>
          <w:p w:rsidR="007A202A" w:rsidRPr="00BE5B9A" w:rsidRDefault="007A202A" w:rsidP="007A202A">
            <w:pPr>
              <w:jc w:val="center"/>
              <w:rPr>
                <w:rFonts w:eastAsia="Times New Roman" w:cs="Times New Roman"/>
                <w:b/>
                <w:bCs/>
                <w:sz w:val="24"/>
                <w:szCs w:val="24"/>
              </w:rPr>
            </w:pPr>
            <w:r w:rsidRPr="00BE5B9A">
              <w:rPr>
                <w:rFonts w:eastAsia="Times New Roman" w:cs="Times New Roman"/>
                <w:b/>
                <w:bCs/>
                <w:color w:val="000000"/>
                <w:sz w:val="24"/>
                <w:szCs w:val="24"/>
              </w:rPr>
              <w:t>Pollutant Description</w:t>
            </w:r>
          </w:p>
        </w:tc>
        <w:tc>
          <w:tcPr>
            <w:tcW w:w="2466" w:type="dxa"/>
          </w:tcPr>
          <w:p w:rsidR="007A202A" w:rsidRPr="00BE5B9A" w:rsidRDefault="007A202A" w:rsidP="007A202A">
            <w:pPr>
              <w:jc w:val="center"/>
              <w:rPr>
                <w:rFonts w:eastAsia="Times New Roman" w:cs="Times New Roman"/>
                <w:b/>
                <w:bCs/>
                <w:color w:val="000000"/>
                <w:sz w:val="24"/>
                <w:szCs w:val="24"/>
              </w:rPr>
            </w:pPr>
            <w:r w:rsidRPr="00BE5B9A">
              <w:rPr>
                <w:rFonts w:eastAsia="Times New Roman" w:cs="Times New Roman"/>
                <w:b/>
                <w:bCs/>
                <w:color w:val="000000"/>
                <w:sz w:val="24"/>
                <w:szCs w:val="24"/>
              </w:rPr>
              <w:t>Speciation Factor (tons emissions per ton VOC emissions)</w:t>
            </w:r>
          </w:p>
        </w:tc>
      </w:tr>
      <w:tr w:rsidR="007A202A" w:rsidRPr="00BE5B9A" w:rsidTr="007A202A">
        <w:tc>
          <w:tcPr>
            <w:tcW w:w="0" w:type="auto"/>
          </w:tcPr>
          <w:p w:rsidR="007A202A" w:rsidRPr="00BE5B9A" w:rsidRDefault="007A202A" w:rsidP="002852F1">
            <w:pPr>
              <w:rPr>
                <w:rFonts w:eastAsia="Times New Roman" w:cs="Times New Roman"/>
                <w:sz w:val="24"/>
                <w:szCs w:val="24"/>
              </w:rPr>
            </w:pPr>
            <w:r w:rsidRPr="00BE5B9A">
              <w:rPr>
                <w:rFonts w:eastAsia="Times New Roman" w:cs="Times New Roman"/>
                <w:color w:val="000000"/>
                <w:sz w:val="24"/>
                <w:szCs w:val="24"/>
              </w:rPr>
              <w:t>2302003000</w:t>
            </w:r>
          </w:p>
        </w:tc>
        <w:tc>
          <w:tcPr>
            <w:tcW w:w="2160" w:type="dxa"/>
          </w:tcPr>
          <w:p w:rsidR="007A202A" w:rsidRPr="00BE5B9A" w:rsidRDefault="007A202A" w:rsidP="007A202A">
            <w:pPr>
              <w:rPr>
                <w:sz w:val="24"/>
                <w:szCs w:val="24"/>
              </w:rPr>
            </w:pPr>
            <w:r w:rsidRPr="00BE5B9A">
              <w:rPr>
                <w:rFonts w:eastAsia="Times New Roman" w:cs="Times New Roman"/>
                <w:color w:val="000000"/>
                <w:sz w:val="24"/>
                <w:szCs w:val="24"/>
              </w:rPr>
              <w:t>Deep Fat Frying</w:t>
            </w:r>
          </w:p>
        </w:tc>
        <w:tc>
          <w:tcPr>
            <w:tcW w:w="1008"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120127</w:t>
            </w:r>
          </w:p>
        </w:tc>
        <w:tc>
          <w:tcPr>
            <w:tcW w:w="2637"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Anthracene</w:t>
            </w:r>
          </w:p>
        </w:tc>
        <w:tc>
          <w:tcPr>
            <w:tcW w:w="2466" w:type="dxa"/>
            <w:vAlign w:val="bottom"/>
          </w:tcPr>
          <w:p w:rsidR="007A202A" w:rsidRPr="00BE5B9A" w:rsidRDefault="007A202A" w:rsidP="007A202A">
            <w:pPr>
              <w:jc w:val="right"/>
              <w:rPr>
                <w:color w:val="000000"/>
                <w:sz w:val="24"/>
                <w:szCs w:val="24"/>
              </w:rPr>
            </w:pPr>
            <w:r w:rsidRPr="00BE5B9A">
              <w:rPr>
                <w:color w:val="000000"/>
                <w:sz w:val="24"/>
                <w:szCs w:val="24"/>
              </w:rPr>
              <w:t>5.2E-05</w:t>
            </w:r>
          </w:p>
        </w:tc>
      </w:tr>
      <w:tr w:rsidR="007A202A" w:rsidRPr="00BE5B9A" w:rsidTr="007A202A">
        <w:tc>
          <w:tcPr>
            <w:tcW w:w="0" w:type="auto"/>
          </w:tcPr>
          <w:p w:rsidR="007A202A" w:rsidRPr="00BE5B9A" w:rsidRDefault="007A202A" w:rsidP="002852F1">
            <w:pPr>
              <w:rPr>
                <w:rFonts w:eastAsia="Times New Roman" w:cs="Times New Roman"/>
                <w:sz w:val="24"/>
                <w:szCs w:val="24"/>
              </w:rPr>
            </w:pPr>
            <w:r w:rsidRPr="00BE5B9A">
              <w:rPr>
                <w:rFonts w:eastAsia="Times New Roman" w:cs="Times New Roman"/>
                <w:color w:val="000000"/>
                <w:sz w:val="24"/>
                <w:szCs w:val="24"/>
              </w:rPr>
              <w:t>2302003000</w:t>
            </w:r>
          </w:p>
        </w:tc>
        <w:tc>
          <w:tcPr>
            <w:tcW w:w="2160" w:type="dxa"/>
          </w:tcPr>
          <w:p w:rsidR="007A202A" w:rsidRPr="00BE5B9A" w:rsidRDefault="007A202A" w:rsidP="007A202A">
            <w:pPr>
              <w:rPr>
                <w:sz w:val="24"/>
                <w:szCs w:val="24"/>
              </w:rPr>
            </w:pPr>
            <w:r w:rsidRPr="00BE5B9A">
              <w:rPr>
                <w:rFonts w:eastAsia="Times New Roman" w:cs="Times New Roman"/>
                <w:color w:val="000000"/>
                <w:sz w:val="24"/>
                <w:szCs w:val="24"/>
              </w:rPr>
              <w:t>Deep Fat Frying</w:t>
            </w:r>
          </w:p>
        </w:tc>
        <w:tc>
          <w:tcPr>
            <w:tcW w:w="1008"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123386</w:t>
            </w:r>
          </w:p>
        </w:tc>
        <w:tc>
          <w:tcPr>
            <w:tcW w:w="2637"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Propionaldehyde (or Propanal; 1-Propanone; 1-Propanal)</w:t>
            </w:r>
          </w:p>
        </w:tc>
        <w:tc>
          <w:tcPr>
            <w:tcW w:w="2466" w:type="dxa"/>
            <w:vAlign w:val="bottom"/>
          </w:tcPr>
          <w:p w:rsidR="007A202A" w:rsidRPr="00BE5B9A" w:rsidRDefault="007A202A" w:rsidP="007A202A">
            <w:pPr>
              <w:jc w:val="right"/>
              <w:rPr>
                <w:color w:val="000000"/>
                <w:sz w:val="24"/>
                <w:szCs w:val="24"/>
              </w:rPr>
            </w:pPr>
            <w:r w:rsidRPr="00BE5B9A">
              <w:rPr>
                <w:color w:val="000000"/>
                <w:sz w:val="24"/>
                <w:szCs w:val="24"/>
              </w:rPr>
              <w:t>0.060611</w:t>
            </w:r>
          </w:p>
        </w:tc>
      </w:tr>
      <w:tr w:rsidR="007A202A" w:rsidRPr="00BE5B9A" w:rsidTr="007A202A">
        <w:tc>
          <w:tcPr>
            <w:tcW w:w="0" w:type="auto"/>
          </w:tcPr>
          <w:p w:rsidR="007A202A" w:rsidRPr="00BE5B9A" w:rsidRDefault="007A202A" w:rsidP="002852F1">
            <w:pPr>
              <w:rPr>
                <w:rFonts w:eastAsia="Times New Roman" w:cs="Times New Roman"/>
                <w:sz w:val="24"/>
                <w:szCs w:val="24"/>
              </w:rPr>
            </w:pPr>
            <w:r w:rsidRPr="00BE5B9A">
              <w:rPr>
                <w:rFonts w:eastAsia="Times New Roman" w:cs="Times New Roman"/>
                <w:color w:val="000000"/>
                <w:sz w:val="24"/>
                <w:szCs w:val="24"/>
              </w:rPr>
              <w:t>2302003000</w:t>
            </w:r>
          </w:p>
        </w:tc>
        <w:tc>
          <w:tcPr>
            <w:tcW w:w="2160" w:type="dxa"/>
          </w:tcPr>
          <w:p w:rsidR="007A202A" w:rsidRPr="00BE5B9A" w:rsidRDefault="007A202A" w:rsidP="007A202A">
            <w:pPr>
              <w:rPr>
                <w:sz w:val="24"/>
                <w:szCs w:val="24"/>
              </w:rPr>
            </w:pPr>
            <w:r w:rsidRPr="00BE5B9A">
              <w:rPr>
                <w:rFonts w:eastAsia="Times New Roman" w:cs="Times New Roman"/>
                <w:color w:val="000000"/>
                <w:sz w:val="24"/>
                <w:szCs w:val="24"/>
              </w:rPr>
              <w:t>Deep Fat Frying</w:t>
            </w:r>
          </w:p>
        </w:tc>
        <w:tc>
          <w:tcPr>
            <w:tcW w:w="1008"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129000</w:t>
            </w:r>
          </w:p>
        </w:tc>
        <w:tc>
          <w:tcPr>
            <w:tcW w:w="2637"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Pyrene</w:t>
            </w:r>
          </w:p>
        </w:tc>
        <w:tc>
          <w:tcPr>
            <w:tcW w:w="2466" w:type="dxa"/>
            <w:vAlign w:val="bottom"/>
          </w:tcPr>
          <w:p w:rsidR="007A202A" w:rsidRPr="00BE5B9A" w:rsidRDefault="007A202A" w:rsidP="007A202A">
            <w:pPr>
              <w:jc w:val="right"/>
              <w:rPr>
                <w:color w:val="000000"/>
                <w:sz w:val="24"/>
                <w:szCs w:val="24"/>
              </w:rPr>
            </w:pPr>
            <w:r w:rsidRPr="00BE5B9A">
              <w:rPr>
                <w:color w:val="000000"/>
                <w:sz w:val="24"/>
                <w:szCs w:val="24"/>
              </w:rPr>
              <w:t>0.000165</w:t>
            </w:r>
          </w:p>
        </w:tc>
      </w:tr>
      <w:tr w:rsidR="007A202A" w:rsidRPr="00BE5B9A" w:rsidTr="007A202A">
        <w:tc>
          <w:tcPr>
            <w:tcW w:w="0" w:type="auto"/>
          </w:tcPr>
          <w:p w:rsidR="007A202A" w:rsidRPr="00BE5B9A" w:rsidRDefault="007A202A" w:rsidP="002852F1">
            <w:pPr>
              <w:rPr>
                <w:rFonts w:eastAsia="Times New Roman" w:cs="Times New Roman"/>
                <w:sz w:val="24"/>
                <w:szCs w:val="24"/>
              </w:rPr>
            </w:pPr>
            <w:r w:rsidRPr="00BE5B9A">
              <w:rPr>
                <w:rFonts w:eastAsia="Times New Roman" w:cs="Times New Roman"/>
                <w:color w:val="000000"/>
                <w:sz w:val="24"/>
                <w:szCs w:val="24"/>
              </w:rPr>
              <w:t>2302003000</w:t>
            </w:r>
          </w:p>
        </w:tc>
        <w:tc>
          <w:tcPr>
            <w:tcW w:w="2160" w:type="dxa"/>
          </w:tcPr>
          <w:p w:rsidR="007A202A" w:rsidRPr="00BE5B9A" w:rsidRDefault="007A202A" w:rsidP="007A202A">
            <w:pPr>
              <w:rPr>
                <w:sz w:val="24"/>
                <w:szCs w:val="24"/>
              </w:rPr>
            </w:pPr>
            <w:r w:rsidRPr="00BE5B9A">
              <w:rPr>
                <w:rFonts w:eastAsia="Times New Roman" w:cs="Times New Roman"/>
                <w:color w:val="000000"/>
                <w:sz w:val="24"/>
                <w:szCs w:val="24"/>
              </w:rPr>
              <w:t>Deep Fat Frying</w:t>
            </w:r>
          </w:p>
        </w:tc>
        <w:tc>
          <w:tcPr>
            <w:tcW w:w="1008"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206440</w:t>
            </w:r>
          </w:p>
        </w:tc>
        <w:tc>
          <w:tcPr>
            <w:tcW w:w="2637"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Fluoranthene</w:t>
            </w:r>
          </w:p>
        </w:tc>
        <w:tc>
          <w:tcPr>
            <w:tcW w:w="2466" w:type="dxa"/>
            <w:vAlign w:val="bottom"/>
          </w:tcPr>
          <w:p w:rsidR="007A202A" w:rsidRPr="00BE5B9A" w:rsidRDefault="007A202A" w:rsidP="007A202A">
            <w:pPr>
              <w:jc w:val="right"/>
              <w:rPr>
                <w:color w:val="000000"/>
                <w:sz w:val="24"/>
                <w:szCs w:val="24"/>
              </w:rPr>
            </w:pPr>
            <w:r w:rsidRPr="00BE5B9A">
              <w:rPr>
                <w:color w:val="000000"/>
                <w:sz w:val="24"/>
                <w:szCs w:val="24"/>
              </w:rPr>
              <w:t>0.000165</w:t>
            </w:r>
          </w:p>
        </w:tc>
      </w:tr>
      <w:tr w:rsidR="007A202A" w:rsidRPr="00BE5B9A" w:rsidTr="007A202A">
        <w:tc>
          <w:tcPr>
            <w:tcW w:w="0" w:type="auto"/>
          </w:tcPr>
          <w:p w:rsidR="007A202A" w:rsidRPr="00BE5B9A" w:rsidRDefault="007A202A" w:rsidP="002852F1">
            <w:pPr>
              <w:rPr>
                <w:rFonts w:eastAsia="Times New Roman" w:cs="Times New Roman"/>
                <w:sz w:val="24"/>
                <w:szCs w:val="24"/>
              </w:rPr>
            </w:pPr>
            <w:r w:rsidRPr="00BE5B9A">
              <w:rPr>
                <w:rFonts w:eastAsia="Times New Roman" w:cs="Times New Roman"/>
                <w:color w:val="000000"/>
                <w:sz w:val="24"/>
                <w:szCs w:val="24"/>
              </w:rPr>
              <w:t>2302003000</w:t>
            </w:r>
          </w:p>
        </w:tc>
        <w:tc>
          <w:tcPr>
            <w:tcW w:w="2160" w:type="dxa"/>
          </w:tcPr>
          <w:p w:rsidR="007A202A" w:rsidRPr="00BE5B9A" w:rsidRDefault="007A202A" w:rsidP="007A202A">
            <w:pPr>
              <w:rPr>
                <w:sz w:val="24"/>
                <w:szCs w:val="24"/>
              </w:rPr>
            </w:pPr>
            <w:r w:rsidRPr="00BE5B9A">
              <w:rPr>
                <w:rFonts w:eastAsia="Times New Roman" w:cs="Times New Roman"/>
                <w:color w:val="000000"/>
                <w:sz w:val="24"/>
                <w:szCs w:val="24"/>
              </w:rPr>
              <w:t>Deep Fat Frying</w:t>
            </w:r>
          </w:p>
        </w:tc>
        <w:tc>
          <w:tcPr>
            <w:tcW w:w="1008"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208968</w:t>
            </w:r>
          </w:p>
        </w:tc>
        <w:tc>
          <w:tcPr>
            <w:tcW w:w="2637"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Acenaphthylene</w:t>
            </w:r>
          </w:p>
        </w:tc>
        <w:tc>
          <w:tcPr>
            <w:tcW w:w="2466" w:type="dxa"/>
            <w:vAlign w:val="bottom"/>
          </w:tcPr>
          <w:p w:rsidR="007A202A" w:rsidRPr="00BE5B9A" w:rsidRDefault="007A202A" w:rsidP="007A202A">
            <w:pPr>
              <w:jc w:val="right"/>
              <w:rPr>
                <w:color w:val="000000"/>
                <w:sz w:val="24"/>
                <w:szCs w:val="24"/>
              </w:rPr>
            </w:pPr>
            <w:r w:rsidRPr="00BE5B9A">
              <w:rPr>
                <w:color w:val="000000"/>
                <w:sz w:val="24"/>
                <w:szCs w:val="24"/>
              </w:rPr>
              <w:t>0.000165</w:t>
            </w:r>
          </w:p>
        </w:tc>
      </w:tr>
      <w:tr w:rsidR="007A202A" w:rsidRPr="00BE5B9A" w:rsidTr="007A202A">
        <w:tc>
          <w:tcPr>
            <w:tcW w:w="0" w:type="auto"/>
          </w:tcPr>
          <w:p w:rsidR="007A202A" w:rsidRPr="00BE5B9A" w:rsidRDefault="007A202A" w:rsidP="002852F1">
            <w:pPr>
              <w:rPr>
                <w:rFonts w:eastAsia="Times New Roman" w:cs="Times New Roman"/>
                <w:sz w:val="24"/>
                <w:szCs w:val="24"/>
              </w:rPr>
            </w:pPr>
            <w:r w:rsidRPr="00BE5B9A">
              <w:rPr>
                <w:rFonts w:eastAsia="Times New Roman" w:cs="Times New Roman"/>
                <w:color w:val="000000"/>
                <w:sz w:val="24"/>
                <w:szCs w:val="24"/>
              </w:rPr>
              <w:t>2302003000</w:t>
            </w:r>
          </w:p>
        </w:tc>
        <w:tc>
          <w:tcPr>
            <w:tcW w:w="2160" w:type="dxa"/>
          </w:tcPr>
          <w:p w:rsidR="007A202A" w:rsidRPr="00BE5B9A" w:rsidRDefault="007A202A" w:rsidP="007A202A">
            <w:pPr>
              <w:rPr>
                <w:sz w:val="24"/>
                <w:szCs w:val="24"/>
              </w:rPr>
            </w:pPr>
            <w:r w:rsidRPr="00BE5B9A">
              <w:rPr>
                <w:rFonts w:eastAsia="Times New Roman" w:cs="Times New Roman"/>
                <w:color w:val="000000"/>
                <w:sz w:val="24"/>
                <w:szCs w:val="24"/>
              </w:rPr>
              <w:t>Deep Fat Frying</w:t>
            </w:r>
          </w:p>
        </w:tc>
        <w:tc>
          <w:tcPr>
            <w:tcW w:w="1008"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50000</w:t>
            </w:r>
          </w:p>
        </w:tc>
        <w:tc>
          <w:tcPr>
            <w:tcW w:w="2637"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Formaldehyde</w:t>
            </w:r>
          </w:p>
        </w:tc>
        <w:tc>
          <w:tcPr>
            <w:tcW w:w="2466" w:type="dxa"/>
            <w:vAlign w:val="bottom"/>
          </w:tcPr>
          <w:p w:rsidR="007A202A" w:rsidRPr="00BE5B9A" w:rsidRDefault="007A202A" w:rsidP="007A202A">
            <w:pPr>
              <w:jc w:val="right"/>
              <w:rPr>
                <w:color w:val="000000"/>
                <w:sz w:val="24"/>
                <w:szCs w:val="24"/>
              </w:rPr>
            </w:pPr>
            <w:r w:rsidRPr="00BE5B9A">
              <w:rPr>
                <w:color w:val="000000"/>
                <w:sz w:val="24"/>
                <w:szCs w:val="24"/>
              </w:rPr>
              <w:t>0.107369</w:t>
            </w:r>
          </w:p>
        </w:tc>
      </w:tr>
      <w:tr w:rsidR="007A202A" w:rsidRPr="00BE5B9A" w:rsidTr="007A202A">
        <w:tc>
          <w:tcPr>
            <w:tcW w:w="0" w:type="auto"/>
          </w:tcPr>
          <w:p w:rsidR="007A202A" w:rsidRPr="00BE5B9A" w:rsidRDefault="007A202A" w:rsidP="002852F1">
            <w:pPr>
              <w:rPr>
                <w:rFonts w:eastAsia="Times New Roman" w:cs="Times New Roman"/>
                <w:sz w:val="24"/>
                <w:szCs w:val="24"/>
              </w:rPr>
            </w:pPr>
            <w:r w:rsidRPr="00BE5B9A">
              <w:rPr>
                <w:rFonts w:eastAsia="Times New Roman" w:cs="Times New Roman"/>
                <w:color w:val="000000"/>
                <w:sz w:val="24"/>
                <w:szCs w:val="24"/>
              </w:rPr>
              <w:t>2302003000</w:t>
            </w:r>
          </w:p>
        </w:tc>
        <w:tc>
          <w:tcPr>
            <w:tcW w:w="2160" w:type="dxa"/>
          </w:tcPr>
          <w:p w:rsidR="007A202A" w:rsidRPr="00BE5B9A" w:rsidRDefault="007A202A" w:rsidP="007A202A">
            <w:pPr>
              <w:rPr>
                <w:sz w:val="24"/>
                <w:szCs w:val="24"/>
              </w:rPr>
            </w:pPr>
            <w:r w:rsidRPr="00BE5B9A">
              <w:rPr>
                <w:rFonts w:eastAsia="Times New Roman" w:cs="Times New Roman"/>
                <w:color w:val="000000"/>
                <w:sz w:val="24"/>
                <w:szCs w:val="24"/>
              </w:rPr>
              <w:t>Deep Fat Frying</w:t>
            </w:r>
          </w:p>
        </w:tc>
        <w:tc>
          <w:tcPr>
            <w:tcW w:w="1008"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75070</w:t>
            </w:r>
          </w:p>
        </w:tc>
        <w:tc>
          <w:tcPr>
            <w:tcW w:w="2637"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Acetaldehyde</w:t>
            </w:r>
          </w:p>
        </w:tc>
        <w:tc>
          <w:tcPr>
            <w:tcW w:w="2466" w:type="dxa"/>
            <w:vAlign w:val="bottom"/>
          </w:tcPr>
          <w:p w:rsidR="007A202A" w:rsidRPr="00BE5B9A" w:rsidRDefault="007A202A" w:rsidP="007A202A">
            <w:pPr>
              <w:jc w:val="right"/>
              <w:rPr>
                <w:color w:val="000000"/>
                <w:sz w:val="24"/>
                <w:szCs w:val="24"/>
              </w:rPr>
            </w:pPr>
            <w:r w:rsidRPr="00BE5B9A">
              <w:rPr>
                <w:color w:val="000000"/>
                <w:sz w:val="24"/>
                <w:szCs w:val="24"/>
              </w:rPr>
              <w:t>0.180968</w:t>
            </w:r>
          </w:p>
        </w:tc>
      </w:tr>
      <w:tr w:rsidR="007A202A" w:rsidRPr="00BE5B9A" w:rsidTr="007A202A">
        <w:tc>
          <w:tcPr>
            <w:tcW w:w="0" w:type="auto"/>
          </w:tcPr>
          <w:p w:rsidR="007A202A" w:rsidRPr="00BE5B9A" w:rsidRDefault="007A202A" w:rsidP="002852F1">
            <w:pPr>
              <w:rPr>
                <w:rFonts w:eastAsia="Times New Roman" w:cs="Times New Roman"/>
                <w:sz w:val="24"/>
                <w:szCs w:val="24"/>
              </w:rPr>
            </w:pPr>
            <w:r w:rsidRPr="00BE5B9A">
              <w:rPr>
                <w:rFonts w:eastAsia="Times New Roman" w:cs="Times New Roman"/>
                <w:color w:val="000000"/>
                <w:sz w:val="24"/>
                <w:szCs w:val="24"/>
              </w:rPr>
              <w:t>2302003000</w:t>
            </w:r>
          </w:p>
        </w:tc>
        <w:tc>
          <w:tcPr>
            <w:tcW w:w="2160" w:type="dxa"/>
          </w:tcPr>
          <w:p w:rsidR="007A202A" w:rsidRPr="00BE5B9A" w:rsidRDefault="007A202A" w:rsidP="007A202A">
            <w:pPr>
              <w:rPr>
                <w:sz w:val="24"/>
                <w:szCs w:val="24"/>
              </w:rPr>
            </w:pPr>
            <w:r w:rsidRPr="00BE5B9A">
              <w:rPr>
                <w:rFonts w:eastAsia="Times New Roman" w:cs="Times New Roman"/>
                <w:color w:val="000000"/>
                <w:sz w:val="24"/>
                <w:szCs w:val="24"/>
              </w:rPr>
              <w:t>Deep Fat Frying</w:t>
            </w:r>
          </w:p>
        </w:tc>
        <w:tc>
          <w:tcPr>
            <w:tcW w:w="1008"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85018</w:t>
            </w:r>
          </w:p>
        </w:tc>
        <w:tc>
          <w:tcPr>
            <w:tcW w:w="2637"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Phenanthrene</w:t>
            </w:r>
          </w:p>
        </w:tc>
        <w:tc>
          <w:tcPr>
            <w:tcW w:w="2466" w:type="dxa"/>
            <w:vAlign w:val="bottom"/>
          </w:tcPr>
          <w:p w:rsidR="007A202A" w:rsidRPr="00BE5B9A" w:rsidRDefault="007A202A" w:rsidP="007A202A">
            <w:pPr>
              <w:jc w:val="right"/>
              <w:rPr>
                <w:color w:val="000000"/>
                <w:sz w:val="24"/>
                <w:szCs w:val="24"/>
              </w:rPr>
            </w:pPr>
            <w:r w:rsidRPr="00BE5B9A">
              <w:rPr>
                <w:color w:val="000000"/>
                <w:sz w:val="24"/>
                <w:szCs w:val="24"/>
              </w:rPr>
              <w:t>0.000719</w:t>
            </w:r>
          </w:p>
        </w:tc>
      </w:tr>
      <w:tr w:rsidR="007A202A" w:rsidRPr="00BE5B9A" w:rsidTr="007A202A">
        <w:tc>
          <w:tcPr>
            <w:tcW w:w="0" w:type="auto"/>
          </w:tcPr>
          <w:p w:rsidR="007A202A" w:rsidRPr="00BE5B9A" w:rsidRDefault="007A202A" w:rsidP="002852F1">
            <w:pPr>
              <w:rPr>
                <w:rFonts w:eastAsia="Times New Roman" w:cs="Times New Roman"/>
                <w:sz w:val="24"/>
                <w:szCs w:val="24"/>
              </w:rPr>
            </w:pPr>
            <w:r w:rsidRPr="00BE5B9A">
              <w:rPr>
                <w:rFonts w:eastAsia="Times New Roman" w:cs="Times New Roman"/>
                <w:color w:val="000000"/>
                <w:sz w:val="24"/>
                <w:szCs w:val="24"/>
              </w:rPr>
              <w:t>2302003000</w:t>
            </w:r>
          </w:p>
        </w:tc>
        <w:tc>
          <w:tcPr>
            <w:tcW w:w="2160" w:type="dxa"/>
          </w:tcPr>
          <w:p w:rsidR="007A202A" w:rsidRPr="00BE5B9A" w:rsidRDefault="007A202A" w:rsidP="007A202A">
            <w:pPr>
              <w:rPr>
                <w:sz w:val="24"/>
                <w:szCs w:val="24"/>
              </w:rPr>
            </w:pPr>
            <w:r w:rsidRPr="00BE5B9A">
              <w:rPr>
                <w:rFonts w:eastAsia="Times New Roman" w:cs="Times New Roman"/>
                <w:color w:val="000000"/>
                <w:sz w:val="24"/>
                <w:szCs w:val="24"/>
              </w:rPr>
              <w:t>Deep Fat Frying</w:t>
            </w:r>
          </w:p>
        </w:tc>
        <w:tc>
          <w:tcPr>
            <w:tcW w:w="1008"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91203</w:t>
            </w:r>
          </w:p>
        </w:tc>
        <w:tc>
          <w:tcPr>
            <w:tcW w:w="2637"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Naphthalene</w:t>
            </w:r>
          </w:p>
        </w:tc>
        <w:tc>
          <w:tcPr>
            <w:tcW w:w="2466" w:type="dxa"/>
            <w:vAlign w:val="bottom"/>
          </w:tcPr>
          <w:p w:rsidR="007A202A" w:rsidRPr="00BE5B9A" w:rsidRDefault="007A202A" w:rsidP="007A202A">
            <w:pPr>
              <w:jc w:val="right"/>
              <w:rPr>
                <w:color w:val="000000"/>
                <w:sz w:val="24"/>
                <w:szCs w:val="24"/>
              </w:rPr>
            </w:pPr>
            <w:r w:rsidRPr="00BE5B9A">
              <w:rPr>
                <w:color w:val="000000"/>
                <w:sz w:val="24"/>
                <w:szCs w:val="24"/>
              </w:rPr>
              <w:t>0.002927</w:t>
            </w:r>
          </w:p>
        </w:tc>
      </w:tr>
      <w:tr w:rsidR="007A202A" w:rsidRPr="00BE5B9A" w:rsidTr="007A202A">
        <w:tc>
          <w:tcPr>
            <w:tcW w:w="0" w:type="auto"/>
          </w:tcPr>
          <w:p w:rsidR="007A202A" w:rsidRPr="00BE5B9A" w:rsidRDefault="007A202A" w:rsidP="002852F1">
            <w:pPr>
              <w:rPr>
                <w:rFonts w:eastAsia="Times New Roman" w:cs="Times New Roman"/>
                <w:sz w:val="24"/>
                <w:szCs w:val="24"/>
              </w:rPr>
            </w:pPr>
            <w:r w:rsidRPr="00BE5B9A">
              <w:rPr>
                <w:rFonts w:eastAsia="Times New Roman" w:cs="Times New Roman"/>
                <w:color w:val="000000"/>
                <w:sz w:val="24"/>
                <w:szCs w:val="24"/>
              </w:rPr>
              <w:t>2302003100</w:t>
            </w:r>
          </w:p>
        </w:tc>
        <w:tc>
          <w:tcPr>
            <w:tcW w:w="2160" w:type="dxa"/>
          </w:tcPr>
          <w:p w:rsidR="007A202A" w:rsidRPr="00BE5B9A" w:rsidRDefault="007A202A" w:rsidP="007A202A">
            <w:pPr>
              <w:rPr>
                <w:sz w:val="24"/>
                <w:szCs w:val="24"/>
              </w:rPr>
            </w:pPr>
            <w:r w:rsidRPr="00BE5B9A">
              <w:rPr>
                <w:rFonts w:eastAsia="Times New Roman" w:cs="Times New Roman"/>
                <w:color w:val="000000"/>
                <w:sz w:val="24"/>
                <w:szCs w:val="24"/>
              </w:rPr>
              <w:t>Flat Griddle Frying</w:t>
            </w:r>
          </w:p>
        </w:tc>
        <w:tc>
          <w:tcPr>
            <w:tcW w:w="1008"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120127</w:t>
            </w:r>
          </w:p>
        </w:tc>
        <w:tc>
          <w:tcPr>
            <w:tcW w:w="2637"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Anthracene</w:t>
            </w:r>
          </w:p>
        </w:tc>
        <w:tc>
          <w:tcPr>
            <w:tcW w:w="2466" w:type="dxa"/>
            <w:vAlign w:val="bottom"/>
          </w:tcPr>
          <w:p w:rsidR="007A202A" w:rsidRPr="00BE5B9A" w:rsidRDefault="007A202A" w:rsidP="007A202A">
            <w:pPr>
              <w:jc w:val="right"/>
              <w:rPr>
                <w:color w:val="000000"/>
                <w:sz w:val="24"/>
                <w:szCs w:val="24"/>
              </w:rPr>
            </w:pPr>
            <w:r w:rsidRPr="00BE5B9A">
              <w:rPr>
                <w:color w:val="000000"/>
                <w:sz w:val="24"/>
                <w:szCs w:val="24"/>
              </w:rPr>
              <w:t>5.2E-05</w:t>
            </w:r>
          </w:p>
        </w:tc>
      </w:tr>
      <w:tr w:rsidR="007A202A" w:rsidRPr="00BE5B9A" w:rsidTr="007A202A">
        <w:tc>
          <w:tcPr>
            <w:tcW w:w="0" w:type="auto"/>
          </w:tcPr>
          <w:p w:rsidR="007A202A" w:rsidRPr="00BE5B9A" w:rsidRDefault="007A202A" w:rsidP="002852F1">
            <w:pPr>
              <w:rPr>
                <w:rFonts w:eastAsia="Times New Roman" w:cs="Times New Roman"/>
                <w:sz w:val="24"/>
                <w:szCs w:val="24"/>
              </w:rPr>
            </w:pPr>
            <w:r w:rsidRPr="00BE5B9A">
              <w:rPr>
                <w:rFonts w:eastAsia="Times New Roman" w:cs="Times New Roman"/>
                <w:color w:val="000000"/>
                <w:sz w:val="24"/>
                <w:szCs w:val="24"/>
              </w:rPr>
              <w:t>2302003100</w:t>
            </w:r>
          </w:p>
        </w:tc>
        <w:tc>
          <w:tcPr>
            <w:tcW w:w="2160" w:type="dxa"/>
          </w:tcPr>
          <w:p w:rsidR="007A202A" w:rsidRPr="00BE5B9A" w:rsidRDefault="007A202A" w:rsidP="007A202A">
            <w:pPr>
              <w:rPr>
                <w:sz w:val="24"/>
                <w:szCs w:val="24"/>
              </w:rPr>
            </w:pPr>
            <w:r w:rsidRPr="00BE5B9A">
              <w:rPr>
                <w:rFonts w:eastAsia="Times New Roman" w:cs="Times New Roman"/>
                <w:color w:val="000000"/>
                <w:sz w:val="24"/>
                <w:szCs w:val="24"/>
              </w:rPr>
              <w:t>Flat Griddle Frying</w:t>
            </w:r>
          </w:p>
        </w:tc>
        <w:tc>
          <w:tcPr>
            <w:tcW w:w="1008"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123386</w:t>
            </w:r>
          </w:p>
        </w:tc>
        <w:tc>
          <w:tcPr>
            <w:tcW w:w="2637"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Propionaldehyde (or Propanal; 1-Propanone; 1-Propanal)</w:t>
            </w:r>
          </w:p>
        </w:tc>
        <w:tc>
          <w:tcPr>
            <w:tcW w:w="2466" w:type="dxa"/>
            <w:vAlign w:val="bottom"/>
          </w:tcPr>
          <w:p w:rsidR="007A202A" w:rsidRPr="00BE5B9A" w:rsidRDefault="007A202A" w:rsidP="007A202A">
            <w:pPr>
              <w:jc w:val="right"/>
              <w:rPr>
                <w:color w:val="000000"/>
                <w:sz w:val="24"/>
                <w:szCs w:val="24"/>
              </w:rPr>
            </w:pPr>
            <w:r w:rsidRPr="00BE5B9A">
              <w:rPr>
                <w:color w:val="000000"/>
                <w:sz w:val="24"/>
                <w:szCs w:val="24"/>
              </w:rPr>
              <w:t>0.060611</w:t>
            </w:r>
          </w:p>
        </w:tc>
      </w:tr>
      <w:tr w:rsidR="007A202A" w:rsidRPr="00BE5B9A" w:rsidTr="007A202A">
        <w:tc>
          <w:tcPr>
            <w:tcW w:w="0" w:type="auto"/>
          </w:tcPr>
          <w:p w:rsidR="007A202A" w:rsidRPr="00BE5B9A" w:rsidRDefault="007A202A" w:rsidP="002852F1">
            <w:pPr>
              <w:rPr>
                <w:rFonts w:eastAsia="Times New Roman" w:cs="Times New Roman"/>
                <w:sz w:val="24"/>
                <w:szCs w:val="24"/>
              </w:rPr>
            </w:pPr>
            <w:r w:rsidRPr="00BE5B9A">
              <w:rPr>
                <w:rFonts w:eastAsia="Times New Roman" w:cs="Times New Roman"/>
                <w:color w:val="000000"/>
                <w:sz w:val="24"/>
                <w:szCs w:val="24"/>
              </w:rPr>
              <w:t>2302003100</w:t>
            </w:r>
          </w:p>
        </w:tc>
        <w:tc>
          <w:tcPr>
            <w:tcW w:w="2160" w:type="dxa"/>
          </w:tcPr>
          <w:p w:rsidR="007A202A" w:rsidRPr="00BE5B9A" w:rsidRDefault="007A202A" w:rsidP="007A202A">
            <w:pPr>
              <w:rPr>
                <w:sz w:val="24"/>
                <w:szCs w:val="24"/>
              </w:rPr>
            </w:pPr>
            <w:r w:rsidRPr="00BE5B9A">
              <w:rPr>
                <w:rFonts w:eastAsia="Times New Roman" w:cs="Times New Roman"/>
                <w:color w:val="000000"/>
                <w:sz w:val="24"/>
                <w:szCs w:val="24"/>
              </w:rPr>
              <w:t>Flat Griddle Frying</w:t>
            </w:r>
          </w:p>
        </w:tc>
        <w:tc>
          <w:tcPr>
            <w:tcW w:w="1008"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129000</w:t>
            </w:r>
          </w:p>
        </w:tc>
        <w:tc>
          <w:tcPr>
            <w:tcW w:w="2637"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Pyrene</w:t>
            </w:r>
          </w:p>
        </w:tc>
        <w:tc>
          <w:tcPr>
            <w:tcW w:w="2466" w:type="dxa"/>
            <w:vAlign w:val="bottom"/>
          </w:tcPr>
          <w:p w:rsidR="007A202A" w:rsidRPr="00BE5B9A" w:rsidRDefault="007A202A" w:rsidP="007A202A">
            <w:pPr>
              <w:jc w:val="right"/>
              <w:rPr>
                <w:color w:val="000000"/>
                <w:sz w:val="24"/>
                <w:szCs w:val="24"/>
              </w:rPr>
            </w:pPr>
            <w:r w:rsidRPr="00BE5B9A">
              <w:rPr>
                <w:color w:val="000000"/>
                <w:sz w:val="24"/>
                <w:szCs w:val="24"/>
              </w:rPr>
              <w:t>0.000165</w:t>
            </w:r>
          </w:p>
        </w:tc>
      </w:tr>
      <w:tr w:rsidR="007A202A" w:rsidRPr="00BE5B9A" w:rsidTr="007A202A">
        <w:tc>
          <w:tcPr>
            <w:tcW w:w="0" w:type="auto"/>
          </w:tcPr>
          <w:p w:rsidR="007A202A" w:rsidRPr="00BE5B9A" w:rsidRDefault="007A202A" w:rsidP="002852F1">
            <w:pPr>
              <w:rPr>
                <w:rFonts w:eastAsia="Times New Roman" w:cs="Times New Roman"/>
                <w:sz w:val="24"/>
                <w:szCs w:val="24"/>
              </w:rPr>
            </w:pPr>
            <w:r w:rsidRPr="00BE5B9A">
              <w:rPr>
                <w:rFonts w:eastAsia="Times New Roman" w:cs="Times New Roman"/>
                <w:color w:val="000000"/>
                <w:sz w:val="24"/>
                <w:szCs w:val="24"/>
              </w:rPr>
              <w:t>2302003100</w:t>
            </w:r>
          </w:p>
        </w:tc>
        <w:tc>
          <w:tcPr>
            <w:tcW w:w="2160" w:type="dxa"/>
          </w:tcPr>
          <w:p w:rsidR="007A202A" w:rsidRPr="00BE5B9A" w:rsidRDefault="007A202A" w:rsidP="007A202A">
            <w:pPr>
              <w:rPr>
                <w:sz w:val="24"/>
                <w:szCs w:val="24"/>
              </w:rPr>
            </w:pPr>
            <w:r w:rsidRPr="00BE5B9A">
              <w:rPr>
                <w:rFonts w:eastAsia="Times New Roman" w:cs="Times New Roman"/>
                <w:color w:val="000000"/>
                <w:sz w:val="24"/>
                <w:szCs w:val="24"/>
              </w:rPr>
              <w:t>Flat Griddle Frying</w:t>
            </w:r>
          </w:p>
        </w:tc>
        <w:tc>
          <w:tcPr>
            <w:tcW w:w="1008"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206440</w:t>
            </w:r>
          </w:p>
        </w:tc>
        <w:tc>
          <w:tcPr>
            <w:tcW w:w="2637"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Fluoranthene</w:t>
            </w:r>
          </w:p>
        </w:tc>
        <w:tc>
          <w:tcPr>
            <w:tcW w:w="2466" w:type="dxa"/>
            <w:vAlign w:val="bottom"/>
          </w:tcPr>
          <w:p w:rsidR="007A202A" w:rsidRPr="00BE5B9A" w:rsidRDefault="007A202A" w:rsidP="007A202A">
            <w:pPr>
              <w:jc w:val="right"/>
              <w:rPr>
                <w:color w:val="000000"/>
                <w:sz w:val="24"/>
                <w:szCs w:val="24"/>
              </w:rPr>
            </w:pPr>
            <w:r w:rsidRPr="00BE5B9A">
              <w:rPr>
                <w:color w:val="000000"/>
                <w:sz w:val="24"/>
                <w:szCs w:val="24"/>
              </w:rPr>
              <w:t>0.000165</w:t>
            </w:r>
          </w:p>
        </w:tc>
      </w:tr>
      <w:tr w:rsidR="007A202A" w:rsidRPr="00BE5B9A" w:rsidTr="007A202A">
        <w:tc>
          <w:tcPr>
            <w:tcW w:w="0" w:type="auto"/>
          </w:tcPr>
          <w:p w:rsidR="007A202A" w:rsidRPr="00BE5B9A" w:rsidRDefault="007A202A" w:rsidP="002852F1">
            <w:pPr>
              <w:rPr>
                <w:rFonts w:eastAsia="Times New Roman" w:cs="Times New Roman"/>
                <w:sz w:val="24"/>
                <w:szCs w:val="24"/>
              </w:rPr>
            </w:pPr>
            <w:r w:rsidRPr="00BE5B9A">
              <w:rPr>
                <w:rFonts w:eastAsia="Times New Roman" w:cs="Times New Roman"/>
                <w:color w:val="000000"/>
                <w:sz w:val="24"/>
                <w:szCs w:val="24"/>
              </w:rPr>
              <w:t>2302003100</w:t>
            </w:r>
          </w:p>
        </w:tc>
        <w:tc>
          <w:tcPr>
            <w:tcW w:w="2160" w:type="dxa"/>
          </w:tcPr>
          <w:p w:rsidR="007A202A" w:rsidRPr="00BE5B9A" w:rsidRDefault="007A202A" w:rsidP="007A202A">
            <w:pPr>
              <w:rPr>
                <w:sz w:val="24"/>
                <w:szCs w:val="24"/>
              </w:rPr>
            </w:pPr>
            <w:r w:rsidRPr="00BE5B9A">
              <w:rPr>
                <w:rFonts w:eastAsia="Times New Roman" w:cs="Times New Roman"/>
                <w:color w:val="000000"/>
                <w:sz w:val="24"/>
                <w:szCs w:val="24"/>
              </w:rPr>
              <w:t>Flat Griddle Frying</w:t>
            </w:r>
          </w:p>
        </w:tc>
        <w:tc>
          <w:tcPr>
            <w:tcW w:w="1008"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208968</w:t>
            </w:r>
          </w:p>
        </w:tc>
        <w:tc>
          <w:tcPr>
            <w:tcW w:w="2637"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Acenaphthylene</w:t>
            </w:r>
          </w:p>
        </w:tc>
        <w:tc>
          <w:tcPr>
            <w:tcW w:w="2466" w:type="dxa"/>
            <w:vAlign w:val="bottom"/>
          </w:tcPr>
          <w:p w:rsidR="007A202A" w:rsidRPr="00BE5B9A" w:rsidRDefault="007A202A" w:rsidP="007A202A">
            <w:pPr>
              <w:jc w:val="right"/>
              <w:rPr>
                <w:color w:val="000000"/>
                <w:sz w:val="24"/>
                <w:szCs w:val="24"/>
              </w:rPr>
            </w:pPr>
            <w:r w:rsidRPr="00BE5B9A">
              <w:rPr>
                <w:color w:val="000000"/>
                <w:sz w:val="24"/>
                <w:szCs w:val="24"/>
              </w:rPr>
              <w:t>0.000165</w:t>
            </w:r>
          </w:p>
        </w:tc>
      </w:tr>
      <w:tr w:rsidR="007A202A" w:rsidRPr="00BE5B9A" w:rsidTr="007A202A">
        <w:tc>
          <w:tcPr>
            <w:tcW w:w="0" w:type="auto"/>
          </w:tcPr>
          <w:p w:rsidR="007A202A" w:rsidRPr="00BE5B9A" w:rsidRDefault="007A202A" w:rsidP="002852F1">
            <w:pPr>
              <w:rPr>
                <w:rFonts w:eastAsia="Times New Roman" w:cs="Times New Roman"/>
                <w:sz w:val="24"/>
                <w:szCs w:val="24"/>
              </w:rPr>
            </w:pPr>
            <w:r w:rsidRPr="00BE5B9A">
              <w:rPr>
                <w:rFonts w:eastAsia="Times New Roman" w:cs="Times New Roman"/>
                <w:color w:val="000000"/>
                <w:sz w:val="24"/>
                <w:szCs w:val="24"/>
              </w:rPr>
              <w:t>2302003100</w:t>
            </w:r>
          </w:p>
        </w:tc>
        <w:tc>
          <w:tcPr>
            <w:tcW w:w="2160" w:type="dxa"/>
          </w:tcPr>
          <w:p w:rsidR="007A202A" w:rsidRPr="00BE5B9A" w:rsidRDefault="007A202A" w:rsidP="007A202A">
            <w:pPr>
              <w:rPr>
                <w:sz w:val="24"/>
                <w:szCs w:val="24"/>
              </w:rPr>
            </w:pPr>
            <w:r w:rsidRPr="00BE5B9A">
              <w:rPr>
                <w:rFonts w:eastAsia="Times New Roman" w:cs="Times New Roman"/>
                <w:color w:val="000000"/>
                <w:sz w:val="24"/>
                <w:szCs w:val="24"/>
              </w:rPr>
              <w:t>Flat Griddle Frying</w:t>
            </w:r>
          </w:p>
        </w:tc>
        <w:tc>
          <w:tcPr>
            <w:tcW w:w="1008"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50000</w:t>
            </w:r>
          </w:p>
        </w:tc>
        <w:tc>
          <w:tcPr>
            <w:tcW w:w="2637"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Formaldehyde</w:t>
            </w:r>
          </w:p>
        </w:tc>
        <w:tc>
          <w:tcPr>
            <w:tcW w:w="2466" w:type="dxa"/>
            <w:vAlign w:val="bottom"/>
          </w:tcPr>
          <w:p w:rsidR="007A202A" w:rsidRPr="00BE5B9A" w:rsidRDefault="007A202A" w:rsidP="007A202A">
            <w:pPr>
              <w:jc w:val="right"/>
              <w:rPr>
                <w:color w:val="000000"/>
                <w:sz w:val="24"/>
                <w:szCs w:val="24"/>
              </w:rPr>
            </w:pPr>
            <w:r w:rsidRPr="00BE5B9A">
              <w:rPr>
                <w:color w:val="000000"/>
                <w:sz w:val="24"/>
                <w:szCs w:val="24"/>
              </w:rPr>
              <w:t>0.107369</w:t>
            </w:r>
          </w:p>
        </w:tc>
      </w:tr>
      <w:tr w:rsidR="007A202A" w:rsidRPr="00BE5B9A" w:rsidTr="007A202A">
        <w:tc>
          <w:tcPr>
            <w:tcW w:w="0" w:type="auto"/>
          </w:tcPr>
          <w:p w:rsidR="007A202A" w:rsidRPr="00BE5B9A" w:rsidRDefault="007A202A" w:rsidP="002852F1">
            <w:pPr>
              <w:rPr>
                <w:rFonts w:eastAsia="Times New Roman" w:cs="Times New Roman"/>
                <w:sz w:val="24"/>
                <w:szCs w:val="24"/>
              </w:rPr>
            </w:pPr>
            <w:r w:rsidRPr="00BE5B9A">
              <w:rPr>
                <w:rFonts w:eastAsia="Times New Roman" w:cs="Times New Roman"/>
                <w:color w:val="000000"/>
                <w:sz w:val="24"/>
                <w:szCs w:val="24"/>
              </w:rPr>
              <w:t>2302003100</w:t>
            </w:r>
          </w:p>
        </w:tc>
        <w:tc>
          <w:tcPr>
            <w:tcW w:w="2160" w:type="dxa"/>
          </w:tcPr>
          <w:p w:rsidR="007A202A" w:rsidRPr="00BE5B9A" w:rsidRDefault="007A202A" w:rsidP="007A202A">
            <w:pPr>
              <w:rPr>
                <w:sz w:val="24"/>
                <w:szCs w:val="24"/>
              </w:rPr>
            </w:pPr>
            <w:r w:rsidRPr="00BE5B9A">
              <w:rPr>
                <w:rFonts w:eastAsia="Times New Roman" w:cs="Times New Roman"/>
                <w:color w:val="000000"/>
                <w:sz w:val="24"/>
                <w:szCs w:val="24"/>
              </w:rPr>
              <w:t>Flat Griddle Frying</w:t>
            </w:r>
          </w:p>
        </w:tc>
        <w:tc>
          <w:tcPr>
            <w:tcW w:w="1008"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75070</w:t>
            </w:r>
          </w:p>
        </w:tc>
        <w:tc>
          <w:tcPr>
            <w:tcW w:w="2637"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Acetaldehyde</w:t>
            </w:r>
          </w:p>
        </w:tc>
        <w:tc>
          <w:tcPr>
            <w:tcW w:w="2466" w:type="dxa"/>
            <w:vAlign w:val="bottom"/>
          </w:tcPr>
          <w:p w:rsidR="007A202A" w:rsidRPr="00BE5B9A" w:rsidRDefault="007A202A" w:rsidP="007A202A">
            <w:pPr>
              <w:jc w:val="right"/>
              <w:rPr>
                <w:color w:val="000000"/>
                <w:sz w:val="24"/>
                <w:szCs w:val="24"/>
              </w:rPr>
            </w:pPr>
            <w:r w:rsidRPr="00BE5B9A">
              <w:rPr>
                <w:color w:val="000000"/>
                <w:sz w:val="24"/>
                <w:szCs w:val="24"/>
              </w:rPr>
              <w:t>0.180968</w:t>
            </w:r>
          </w:p>
        </w:tc>
      </w:tr>
      <w:tr w:rsidR="007A202A" w:rsidRPr="00BE5B9A" w:rsidTr="007A202A">
        <w:tc>
          <w:tcPr>
            <w:tcW w:w="0" w:type="auto"/>
          </w:tcPr>
          <w:p w:rsidR="007A202A" w:rsidRPr="00BE5B9A" w:rsidRDefault="007A202A" w:rsidP="002852F1">
            <w:pPr>
              <w:rPr>
                <w:rFonts w:eastAsia="Times New Roman" w:cs="Times New Roman"/>
                <w:sz w:val="24"/>
                <w:szCs w:val="24"/>
              </w:rPr>
            </w:pPr>
            <w:r w:rsidRPr="00BE5B9A">
              <w:rPr>
                <w:rFonts w:eastAsia="Times New Roman" w:cs="Times New Roman"/>
                <w:color w:val="000000"/>
                <w:sz w:val="24"/>
                <w:szCs w:val="24"/>
              </w:rPr>
              <w:t>2302003100</w:t>
            </w:r>
          </w:p>
        </w:tc>
        <w:tc>
          <w:tcPr>
            <w:tcW w:w="2160" w:type="dxa"/>
          </w:tcPr>
          <w:p w:rsidR="007A202A" w:rsidRPr="00BE5B9A" w:rsidRDefault="007A202A" w:rsidP="007A202A">
            <w:pPr>
              <w:rPr>
                <w:sz w:val="24"/>
                <w:szCs w:val="24"/>
              </w:rPr>
            </w:pPr>
            <w:r w:rsidRPr="00BE5B9A">
              <w:rPr>
                <w:rFonts w:eastAsia="Times New Roman" w:cs="Times New Roman"/>
                <w:color w:val="000000"/>
                <w:sz w:val="24"/>
                <w:szCs w:val="24"/>
              </w:rPr>
              <w:t>Flat Griddle Frying</w:t>
            </w:r>
          </w:p>
        </w:tc>
        <w:tc>
          <w:tcPr>
            <w:tcW w:w="1008"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85018</w:t>
            </w:r>
          </w:p>
        </w:tc>
        <w:tc>
          <w:tcPr>
            <w:tcW w:w="2637"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Phenanthrene</w:t>
            </w:r>
          </w:p>
        </w:tc>
        <w:tc>
          <w:tcPr>
            <w:tcW w:w="2466" w:type="dxa"/>
            <w:vAlign w:val="bottom"/>
          </w:tcPr>
          <w:p w:rsidR="007A202A" w:rsidRPr="00BE5B9A" w:rsidRDefault="007A202A" w:rsidP="007A202A">
            <w:pPr>
              <w:jc w:val="right"/>
              <w:rPr>
                <w:color w:val="000000"/>
                <w:sz w:val="24"/>
                <w:szCs w:val="24"/>
              </w:rPr>
            </w:pPr>
            <w:r w:rsidRPr="00BE5B9A">
              <w:rPr>
                <w:color w:val="000000"/>
                <w:sz w:val="24"/>
                <w:szCs w:val="24"/>
              </w:rPr>
              <w:t>0.000719</w:t>
            </w:r>
          </w:p>
        </w:tc>
      </w:tr>
      <w:tr w:rsidR="007A202A" w:rsidRPr="00BE5B9A" w:rsidTr="007A202A">
        <w:tc>
          <w:tcPr>
            <w:tcW w:w="0" w:type="auto"/>
          </w:tcPr>
          <w:p w:rsidR="007A202A" w:rsidRPr="00BE5B9A" w:rsidRDefault="007A202A" w:rsidP="002852F1">
            <w:pPr>
              <w:rPr>
                <w:rFonts w:eastAsia="Times New Roman" w:cs="Times New Roman"/>
                <w:sz w:val="24"/>
                <w:szCs w:val="24"/>
              </w:rPr>
            </w:pPr>
            <w:r w:rsidRPr="00BE5B9A">
              <w:rPr>
                <w:rFonts w:eastAsia="Times New Roman" w:cs="Times New Roman"/>
                <w:color w:val="000000"/>
                <w:sz w:val="24"/>
                <w:szCs w:val="24"/>
              </w:rPr>
              <w:t>2302003100</w:t>
            </w:r>
          </w:p>
        </w:tc>
        <w:tc>
          <w:tcPr>
            <w:tcW w:w="2160" w:type="dxa"/>
          </w:tcPr>
          <w:p w:rsidR="007A202A" w:rsidRPr="00BE5B9A" w:rsidRDefault="007A202A" w:rsidP="007A202A">
            <w:pPr>
              <w:rPr>
                <w:sz w:val="24"/>
                <w:szCs w:val="24"/>
              </w:rPr>
            </w:pPr>
            <w:r w:rsidRPr="00BE5B9A">
              <w:rPr>
                <w:rFonts w:eastAsia="Times New Roman" w:cs="Times New Roman"/>
                <w:color w:val="000000"/>
                <w:sz w:val="24"/>
                <w:szCs w:val="24"/>
              </w:rPr>
              <w:t>Flat Griddle Frying</w:t>
            </w:r>
          </w:p>
        </w:tc>
        <w:tc>
          <w:tcPr>
            <w:tcW w:w="1008"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91203</w:t>
            </w:r>
          </w:p>
        </w:tc>
        <w:tc>
          <w:tcPr>
            <w:tcW w:w="2637"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Naphthalene</w:t>
            </w:r>
          </w:p>
        </w:tc>
        <w:tc>
          <w:tcPr>
            <w:tcW w:w="2466" w:type="dxa"/>
            <w:vAlign w:val="bottom"/>
          </w:tcPr>
          <w:p w:rsidR="007A202A" w:rsidRPr="00BE5B9A" w:rsidRDefault="007A202A" w:rsidP="007A202A">
            <w:pPr>
              <w:jc w:val="right"/>
              <w:rPr>
                <w:color w:val="000000"/>
                <w:sz w:val="24"/>
                <w:szCs w:val="24"/>
              </w:rPr>
            </w:pPr>
            <w:r w:rsidRPr="00BE5B9A">
              <w:rPr>
                <w:color w:val="000000"/>
                <w:sz w:val="24"/>
                <w:szCs w:val="24"/>
              </w:rPr>
              <w:t>0.002927</w:t>
            </w:r>
          </w:p>
        </w:tc>
      </w:tr>
      <w:tr w:rsidR="007A202A" w:rsidRPr="00BE5B9A" w:rsidTr="007A202A">
        <w:tc>
          <w:tcPr>
            <w:tcW w:w="0" w:type="auto"/>
          </w:tcPr>
          <w:p w:rsidR="007A202A" w:rsidRPr="00BE5B9A" w:rsidRDefault="007A202A" w:rsidP="002852F1">
            <w:pPr>
              <w:rPr>
                <w:rFonts w:eastAsia="Times New Roman" w:cs="Times New Roman"/>
                <w:sz w:val="24"/>
                <w:szCs w:val="24"/>
              </w:rPr>
            </w:pPr>
            <w:r w:rsidRPr="00BE5B9A">
              <w:rPr>
                <w:rFonts w:eastAsia="Times New Roman" w:cs="Times New Roman"/>
                <w:color w:val="000000"/>
                <w:sz w:val="24"/>
                <w:szCs w:val="24"/>
              </w:rPr>
              <w:t>2302003200</w:t>
            </w:r>
          </w:p>
        </w:tc>
        <w:tc>
          <w:tcPr>
            <w:tcW w:w="2160" w:type="dxa"/>
          </w:tcPr>
          <w:p w:rsidR="007A202A" w:rsidRPr="00BE5B9A" w:rsidRDefault="007A202A" w:rsidP="007A202A">
            <w:pPr>
              <w:rPr>
                <w:sz w:val="24"/>
                <w:szCs w:val="24"/>
              </w:rPr>
            </w:pPr>
            <w:r w:rsidRPr="00BE5B9A">
              <w:rPr>
                <w:rFonts w:eastAsia="Times New Roman" w:cs="Times New Roman"/>
                <w:color w:val="000000"/>
                <w:sz w:val="24"/>
                <w:szCs w:val="24"/>
              </w:rPr>
              <w:t>Clamshell Griddle Frying</w:t>
            </w:r>
          </w:p>
        </w:tc>
        <w:tc>
          <w:tcPr>
            <w:tcW w:w="1008"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120127</w:t>
            </w:r>
          </w:p>
        </w:tc>
        <w:tc>
          <w:tcPr>
            <w:tcW w:w="2637"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Anthracene</w:t>
            </w:r>
          </w:p>
        </w:tc>
        <w:tc>
          <w:tcPr>
            <w:tcW w:w="2466" w:type="dxa"/>
            <w:vAlign w:val="bottom"/>
          </w:tcPr>
          <w:p w:rsidR="007A202A" w:rsidRPr="00BE5B9A" w:rsidRDefault="007A202A" w:rsidP="007A202A">
            <w:pPr>
              <w:jc w:val="right"/>
              <w:rPr>
                <w:color w:val="000000"/>
                <w:sz w:val="24"/>
                <w:szCs w:val="24"/>
              </w:rPr>
            </w:pPr>
            <w:r w:rsidRPr="00BE5B9A">
              <w:rPr>
                <w:color w:val="000000"/>
                <w:sz w:val="24"/>
                <w:szCs w:val="24"/>
              </w:rPr>
              <w:t>5.2E-05</w:t>
            </w:r>
          </w:p>
        </w:tc>
      </w:tr>
      <w:tr w:rsidR="007A202A" w:rsidRPr="00BE5B9A" w:rsidTr="007A202A">
        <w:tc>
          <w:tcPr>
            <w:tcW w:w="0" w:type="auto"/>
          </w:tcPr>
          <w:p w:rsidR="007A202A" w:rsidRPr="00BE5B9A" w:rsidRDefault="007A202A" w:rsidP="002852F1">
            <w:pPr>
              <w:rPr>
                <w:rFonts w:eastAsia="Times New Roman" w:cs="Times New Roman"/>
                <w:sz w:val="24"/>
                <w:szCs w:val="24"/>
              </w:rPr>
            </w:pPr>
            <w:r w:rsidRPr="00BE5B9A">
              <w:rPr>
                <w:rFonts w:eastAsia="Times New Roman" w:cs="Times New Roman"/>
                <w:color w:val="000000"/>
                <w:sz w:val="24"/>
                <w:szCs w:val="24"/>
              </w:rPr>
              <w:t>2302003200</w:t>
            </w:r>
          </w:p>
        </w:tc>
        <w:tc>
          <w:tcPr>
            <w:tcW w:w="2160" w:type="dxa"/>
          </w:tcPr>
          <w:p w:rsidR="007A202A" w:rsidRPr="00BE5B9A" w:rsidRDefault="007A202A" w:rsidP="007A202A">
            <w:pPr>
              <w:rPr>
                <w:sz w:val="24"/>
                <w:szCs w:val="24"/>
              </w:rPr>
            </w:pPr>
            <w:r w:rsidRPr="00BE5B9A">
              <w:rPr>
                <w:rFonts w:eastAsia="Times New Roman" w:cs="Times New Roman"/>
                <w:color w:val="000000"/>
                <w:sz w:val="24"/>
                <w:szCs w:val="24"/>
              </w:rPr>
              <w:t>Clamshell Griddle Frying</w:t>
            </w:r>
          </w:p>
        </w:tc>
        <w:tc>
          <w:tcPr>
            <w:tcW w:w="1008"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123386</w:t>
            </w:r>
          </w:p>
        </w:tc>
        <w:tc>
          <w:tcPr>
            <w:tcW w:w="2637"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Propionaldehyde (or Propanal; 1-Propanone; 1-Propanal)</w:t>
            </w:r>
          </w:p>
        </w:tc>
        <w:tc>
          <w:tcPr>
            <w:tcW w:w="2466" w:type="dxa"/>
            <w:vAlign w:val="bottom"/>
          </w:tcPr>
          <w:p w:rsidR="007A202A" w:rsidRPr="00BE5B9A" w:rsidRDefault="007A202A" w:rsidP="007A202A">
            <w:pPr>
              <w:jc w:val="right"/>
              <w:rPr>
                <w:color w:val="000000"/>
                <w:sz w:val="24"/>
                <w:szCs w:val="24"/>
              </w:rPr>
            </w:pPr>
            <w:r w:rsidRPr="00BE5B9A">
              <w:rPr>
                <w:color w:val="000000"/>
                <w:sz w:val="24"/>
                <w:szCs w:val="24"/>
              </w:rPr>
              <w:t>0.060611</w:t>
            </w:r>
          </w:p>
        </w:tc>
      </w:tr>
      <w:tr w:rsidR="007A202A" w:rsidRPr="00BE5B9A" w:rsidTr="007A202A">
        <w:tc>
          <w:tcPr>
            <w:tcW w:w="0" w:type="auto"/>
          </w:tcPr>
          <w:p w:rsidR="007A202A" w:rsidRPr="00BE5B9A" w:rsidRDefault="007A202A" w:rsidP="002852F1">
            <w:pPr>
              <w:rPr>
                <w:rFonts w:eastAsia="Times New Roman" w:cs="Times New Roman"/>
                <w:sz w:val="24"/>
                <w:szCs w:val="24"/>
              </w:rPr>
            </w:pPr>
            <w:r w:rsidRPr="00BE5B9A">
              <w:rPr>
                <w:rFonts w:eastAsia="Times New Roman" w:cs="Times New Roman"/>
                <w:color w:val="000000"/>
                <w:sz w:val="24"/>
                <w:szCs w:val="24"/>
              </w:rPr>
              <w:t>2302003200</w:t>
            </w:r>
          </w:p>
        </w:tc>
        <w:tc>
          <w:tcPr>
            <w:tcW w:w="2160" w:type="dxa"/>
          </w:tcPr>
          <w:p w:rsidR="007A202A" w:rsidRPr="00BE5B9A" w:rsidRDefault="007A202A" w:rsidP="007A202A">
            <w:pPr>
              <w:rPr>
                <w:sz w:val="24"/>
                <w:szCs w:val="24"/>
              </w:rPr>
            </w:pPr>
            <w:r w:rsidRPr="00BE5B9A">
              <w:rPr>
                <w:rFonts w:eastAsia="Times New Roman" w:cs="Times New Roman"/>
                <w:color w:val="000000"/>
                <w:sz w:val="24"/>
                <w:szCs w:val="24"/>
              </w:rPr>
              <w:t>Clamshell Griddle Frying</w:t>
            </w:r>
          </w:p>
        </w:tc>
        <w:tc>
          <w:tcPr>
            <w:tcW w:w="1008"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129000</w:t>
            </w:r>
          </w:p>
        </w:tc>
        <w:tc>
          <w:tcPr>
            <w:tcW w:w="2637"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Pyrene</w:t>
            </w:r>
          </w:p>
        </w:tc>
        <w:tc>
          <w:tcPr>
            <w:tcW w:w="2466" w:type="dxa"/>
            <w:vAlign w:val="bottom"/>
          </w:tcPr>
          <w:p w:rsidR="007A202A" w:rsidRPr="00BE5B9A" w:rsidRDefault="007A202A" w:rsidP="007A202A">
            <w:pPr>
              <w:jc w:val="right"/>
              <w:rPr>
                <w:color w:val="000000"/>
                <w:sz w:val="24"/>
                <w:szCs w:val="24"/>
              </w:rPr>
            </w:pPr>
            <w:r w:rsidRPr="00BE5B9A">
              <w:rPr>
                <w:color w:val="000000"/>
                <w:sz w:val="24"/>
                <w:szCs w:val="24"/>
              </w:rPr>
              <w:t>0.000165</w:t>
            </w:r>
          </w:p>
        </w:tc>
      </w:tr>
      <w:tr w:rsidR="007A202A" w:rsidRPr="00BE5B9A" w:rsidTr="007A202A">
        <w:tc>
          <w:tcPr>
            <w:tcW w:w="0" w:type="auto"/>
          </w:tcPr>
          <w:p w:rsidR="007A202A" w:rsidRPr="00BE5B9A" w:rsidRDefault="007A202A" w:rsidP="002852F1">
            <w:pPr>
              <w:rPr>
                <w:rFonts w:eastAsia="Times New Roman" w:cs="Times New Roman"/>
                <w:sz w:val="24"/>
                <w:szCs w:val="24"/>
              </w:rPr>
            </w:pPr>
            <w:r w:rsidRPr="00BE5B9A">
              <w:rPr>
                <w:rFonts w:eastAsia="Times New Roman" w:cs="Times New Roman"/>
                <w:color w:val="000000"/>
                <w:sz w:val="24"/>
                <w:szCs w:val="24"/>
              </w:rPr>
              <w:t>2302003200</w:t>
            </w:r>
          </w:p>
        </w:tc>
        <w:tc>
          <w:tcPr>
            <w:tcW w:w="2160" w:type="dxa"/>
          </w:tcPr>
          <w:p w:rsidR="007A202A" w:rsidRPr="00BE5B9A" w:rsidRDefault="007A202A" w:rsidP="007A202A">
            <w:pPr>
              <w:rPr>
                <w:sz w:val="24"/>
                <w:szCs w:val="24"/>
              </w:rPr>
            </w:pPr>
            <w:r w:rsidRPr="00BE5B9A">
              <w:rPr>
                <w:rFonts w:eastAsia="Times New Roman" w:cs="Times New Roman"/>
                <w:color w:val="000000"/>
                <w:sz w:val="24"/>
                <w:szCs w:val="24"/>
              </w:rPr>
              <w:t>Clamshell Griddle Frying</w:t>
            </w:r>
          </w:p>
        </w:tc>
        <w:tc>
          <w:tcPr>
            <w:tcW w:w="1008"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206440</w:t>
            </w:r>
          </w:p>
        </w:tc>
        <w:tc>
          <w:tcPr>
            <w:tcW w:w="2637"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Fluoranthene</w:t>
            </w:r>
          </w:p>
        </w:tc>
        <w:tc>
          <w:tcPr>
            <w:tcW w:w="2466" w:type="dxa"/>
            <w:vAlign w:val="bottom"/>
          </w:tcPr>
          <w:p w:rsidR="007A202A" w:rsidRPr="00BE5B9A" w:rsidRDefault="007A202A" w:rsidP="007A202A">
            <w:pPr>
              <w:jc w:val="right"/>
              <w:rPr>
                <w:color w:val="000000"/>
                <w:sz w:val="24"/>
                <w:szCs w:val="24"/>
              </w:rPr>
            </w:pPr>
            <w:r w:rsidRPr="00BE5B9A">
              <w:rPr>
                <w:color w:val="000000"/>
                <w:sz w:val="24"/>
                <w:szCs w:val="24"/>
              </w:rPr>
              <w:t>0.000165</w:t>
            </w:r>
          </w:p>
        </w:tc>
      </w:tr>
      <w:tr w:rsidR="007A202A" w:rsidRPr="00BE5B9A" w:rsidTr="007A202A">
        <w:tc>
          <w:tcPr>
            <w:tcW w:w="0" w:type="auto"/>
          </w:tcPr>
          <w:p w:rsidR="007A202A" w:rsidRPr="00BE5B9A" w:rsidRDefault="007A202A" w:rsidP="002852F1">
            <w:pPr>
              <w:rPr>
                <w:rFonts w:eastAsia="Times New Roman" w:cs="Times New Roman"/>
                <w:sz w:val="24"/>
                <w:szCs w:val="24"/>
              </w:rPr>
            </w:pPr>
            <w:r w:rsidRPr="00BE5B9A">
              <w:rPr>
                <w:rFonts w:eastAsia="Times New Roman" w:cs="Times New Roman"/>
                <w:color w:val="000000"/>
                <w:sz w:val="24"/>
                <w:szCs w:val="24"/>
              </w:rPr>
              <w:lastRenderedPageBreak/>
              <w:t>2302003200</w:t>
            </w:r>
          </w:p>
        </w:tc>
        <w:tc>
          <w:tcPr>
            <w:tcW w:w="2160" w:type="dxa"/>
          </w:tcPr>
          <w:p w:rsidR="007A202A" w:rsidRPr="00BE5B9A" w:rsidRDefault="007A202A" w:rsidP="007A202A">
            <w:pPr>
              <w:rPr>
                <w:sz w:val="24"/>
                <w:szCs w:val="24"/>
              </w:rPr>
            </w:pPr>
            <w:r w:rsidRPr="00BE5B9A">
              <w:rPr>
                <w:rFonts w:eastAsia="Times New Roman" w:cs="Times New Roman"/>
                <w:color w:val="000000"/>
                <w:sz w:val="24"/>
                <w:szCs w:val="24"/>
              </w:rPr>
              <w:t>Clamshell Griddle Frying</w:t>
            </w:r>
          </w:p>
        </w:tc>
        <w:tc>
          <w:tcPr>
            <w:tcW w:w="1008"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208968</w:t>
            </w:r>
          </w:p>
        </w:tc>
        <w:tc>
          <w:tcPr>
            <w:tcW w:w="2637"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Acenaphthylene</w:t>
            </w:r>
          </w:p>
        </w:tc>
        <w:tc>
          <w:tcPr>
            <w:tcW w:w="2466" w:type="dxa"/>
            <w:vAlign w:val="bottom"/>
          </w:tcPr>
          <w:p w:rsidR="007A202A" w:rsidRPr="00BE5B9A" w:rsidRDefault="007A202A" w:rsidP="007A202A">
            <w:pPr>
              <w:jc w:val="right"/>
              <w:rPr>
                <w:color w:val="000000"/>
                <w:sz w:val="24"/>
                <w:szCs w:val="24"/>
              </w:rPr>
            </w:pPr>
            <w:r w:rsidRPr="00BE5B9A">
              <w:rPr>
                <w:color w:val="000000"/>
                <w:sz w:val="24"/>
                <w:szCs w:val="24"/>
              </w:rPr>
              <w:t>0.000165</w:t>
            </w:r>
          </w:p>
        </w:tc>
      </w:tr>
      <w:tr w:rsidR="007A202A" w:rsidRPr="00BE5B9A" w:rsidTr="007A202A">
        <w:tc>
          <w:tcPr>
            <w:tcW w:w="0" w:type="auto"/>
          </w:tcPr>
          <w:p w:rsidR="007A202A" w:rsidRPr="00BE5B9A" w:rsidRDefault="007A202A" w:rsidP="002852F1">
            <w:pPr>
              <w:rPr>
                <w:rFonts w:eastAsia="Times New Roman" w:cs="Times New Roman"/>
                <w:sz w:val="24"/>
                <w:szCs w:val="24"/>
              </w:rPr>
            </w:pPr>
            <w:r w:rsidRPr="00BE5B9A">
              <w:rPr>
                <w:rFonts w:eastAsia="Times New Roman" w:cs="Times New Roman"/>
                <w:color w:val="000000"/>
                <w:sz w:val="24"/>
                <w:szCs w:val="24"/>
              </w:rPr>
              <w:t>2302003200</w:t>
            </w:r>
          </w:p>
        </w:tc>
        <w:tc>
          <w:tcPr>
            <w:tcW w:w="2160" w:type="dxa"/>
          </w:tcPr>
          <w:p w:rsidR="007A202A" w:rsidRPr="00BE5B9A" w:rsidRDefault="007A202A" w:rsidP="007A202A">
            <w:pPr>
              <w:rPr>
                <w:sz w:val="24"/>
                <w:szCs w:val="24"/>
              </w:rPr>
            </w:pPr>
            <w:r w:rsidRPr="00BE5B9A">
              <w:rPr>
                <w:rFonts w:eastAsia="Times New Roman" w:cs="Times New Roman"/>
                <w:color w:val="000000"/>
                <w:sz w:val="24"/>
                <w:szCs w:val="24"/>
              </w:rPr>
              <w:t>Clamshell Griddle Frying</w:t>
            </w:r>
          </w:p>
        </w:tc>
        <w:tc>
          <w:tcPr>
            <w:tcW w:w="1008"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50000</w:t>
            </w:r>
          </w:p>
        </w:tc>
        <w:tc>
          <w:tcPr>
            <w:tcW w:w="2637"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Formaldehyde</w:t>
            </w:r>
          </w:p>
        </w:tc>
        <w:tc>
          <w:tcPr>
            <w:tcW w:w="2466" w:type="dxa"/>
            <w:vAlign w:val="bottom"/>
          </w:tcPr>
          <w:p w:rsidR="007A202A" w:rsidRPr="00BE5B9A" w:rsidRDefault="007A202A" w:rsidP="007A202A">
            <w:pPr>
              <w:jc w:val="right"/>
              <w:rPr>
                <w:color w:val="000000"/>
                <w:sz w:val="24"/>
                <w:szCs w:val="24"/>
              </w:rPr>
            </w:pPr>
            <w:r w:rsidRPr="00BE5B9A">
              <w:rPr>
                <w:color w:val="000000"/>
                <w:sz w:val="24"/>
                <w:szCs w:val="24"/>
              </w:rPr>
              <w:t>0.107369</w:t>
            </w:r>
          </w:p>
        </w:tc>
      </w:tr>
      <w:tr w:rsidR="007A202A" w:rsidRPr="00BE5B9A" w:rsidTr="007A202A">
        <w:tc>
          <w:tcPr>
            <w:tcW w:w="0" w:type="auto"/>
          </w:tcPr>
          <w:p w:rsidR="007A202A" w:rsidRPr="00BE5B9A" w:rsidRDefault="007A202A" w:rsidP="002852F1">
            <w:pPr>
              <w:rPr>
                <w:rFonts w:eastAsia="Times New Roman" w:cs="Times New Roman"/>
                <w:sz w:val="24"/>
                <w:szCs w:val="24"/>
              </w:rPr>
            </w:pPr>
            <w:r w:rsidRPr="00BE5B9A">
              <w:rPr>
                <w:rFonts w:eastAsia="Times New Roman" w:cs="Times New Roman"/>
                <w:color w:val="000000"/>
                <w:sz w:val="24"/>
                <w:szCs w:val="24"/>
              </w:rPr>
              <w:t>2302003200</w:t>
            </w:r>
          </w:p>
        </w:tc>
        <w:tc>
          <w:tcPr>
            <w:tcW w:w="2160" w:type="dxa"/>
          </w:tcPr>
          <w:p w:rsidR="007A202A" w:rsidRPr="00BE5B9A" w:rsidRDefault="007A202A" w:rsidP="007A202A">
            <w:pPr>
              <w:rPr>
                <w:sz w:val="24"/>
                <w:szCs w:val="24"/>
              </w:rPr>
            </w:pPr>
            <w:r w:rsidRPr="00BE5B9A">
              <w:rPr>
                <w:rFonts w:eastAsia="Times New Roman" w:cs="Times New Roman"/>
                <w:color w:val="000000"/>
                <w:sz w:val="24"/>
                <w:szCs w:val="24"/>
              </w:rPr>
              <w:t>Clamshell Griddle Frying</w:t>
            </w:r>
          </w:p>
        </w:tc>
        <w:tc>
          <w:tcPr>
            <w:tcW w:w="1008"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75070</w:t>
            </w:r>
          </w:p>
        </w:tc>
        <w:tc>
          <w:tcPr>
            <w:tcW w:w="2637"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Acetaldehyde</w:t>
            </w:r>
          </w:p>
        </w:tc>
        <w:tc>
          <w:tcPr>
            <w:tcW w:w="2466" w:type="dxa"/>
            <w:vAlign w:val="bottom"/>
          </w:tcPr>
          <w:p w:rsidR="007A202A" w:rsidRPr="00BE5B9A" w:rsidRDefault="007A202A" w:rsidP="007A202A">
            <w:pPr>
              <w:jc w:val="right"/>
              <w:rPr>
                <w:color w:val="000000"/>
                <w:sz w:val="24"/>
                <w:szCs w:val="24"/>
              </w:rPr>
            </w:pPr>
            <w:r w:rsidRPr="00BE5B9A">
              <w:rPr>
                <w:color w:val="000000"/>
                <w:sz w:val="24"/>
                <w:szCs w:val="24"/>
              </w:rPr>
              <w:t>0.180968</w:t>
            </w:r>
          </w:p>
        </w:tc>
      </w:tr>
      <w:tr w:rsidR="007A202A" w:rsidRPr="00BE5B9A" w:rsidTr="007A202A">
        <w:tc>
          <w:tcPr>
            <w:tcW w:w="0" w:type="auto"/>
          </w:tcPr>
          <w:p w:rsidR="007A202A" w:rsidRPr="00BE5B9A" w:rsidRDefault="007A202A" w:rsidP="002852F1">
            <w:pPr>
              <w:rPr>
                <w:rFonts w:eastAsia="Times New Roman" w:cs="Times New Roman"/>
                <w:sz w:val="24"/>
                <w:szCs w:val="24"/>
              </w:rPr>
            </w:pPr>
            <w:r w:rsidRPr="00BE5B9A">
              <w:rPr>
                <w:rFonts w:eastAsia="Times New Roman" w:cs="Times New Roman"/>
                <w:color w:val="000000"/>
                <w:sz w:val="24"/>
                <w:szCs w:val="24"/>
              </w:rPr>
              <w:t>2302003200</w:t>
            </w:r>
          </w:p>
        </w:tc>
        <w:tc>
          <w:tcPr>
            <w:tcW w:w="2160" w:type="dxa"/>
          </w:tcPr>
          <w:p w:rsidR="007A202A" w:rsidRPr="00BE5B9A" w:rsidRDefault="007A202A" w:rsidP="007A202A">
            <w:pPr>
              <w:rPr>
                <w:sz w:val="24"/>
                <w:szCs w:val="24"/>
              </w:rPr>
            </w:pPr>
            <w:r w:rsidRPr="00BE5B9A">
              <w:rPr>
                <w:rFonts w:eastAsia="Times New Roman" w:cs="Times New Roman"/>
                <w:color w:val="000000"/>
                <w:sz w:val="24"/>
                <w:szCs w:val="24"/>
              </w:rPr>
              <w:t>Clamshell Griddle Frying</w:t>
            </w:r>
          </w:p>
        </w:tc>
        <w:tc>
          <w:tcPr>
            <w:tcW w:w="1008"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85018</w:t>
            </w:r>
          </w:p>
        </w:tc>
        <w:tc>
          <w:tcPr>
            <w:tcW w:w="2637"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Phenanthrene</w:t>
            </w:r>
          </w:p>
        </w:tc>
        <w:tc>
          <w:tcPr>
            <w:tcW w:w="2466" w:type="dxa"/>
            <w:vAlign w:val="bottom"/>
          </w:tcPr>
          <w:p w:rsidR="007A202A" w:rsidRPr="00BE5B9A" w:rsidRDefault="007A202A" w:rsidP="007A202A">
            <w:pPr>
              <w:jc w:val="right"/>
              <w:rPr>
                <w:color w:val="000000"/>
                <w:sz w:val="24"/>
                <w:szCs w:val="24"/>
              </w:rPr>
            </w:pPr>
            <w:r w:rsidRPr="00BE5B9A">
              <w:rPr>
                <w:color w:val="000000"/>
                <w:sz w:val="24"/>
                <w:szCs w:val="24"/>
              </w:rPr>
              <w:t>0.000719</w:t>
            </w:r>
          </w:p>
        </w:tc>
      </w:tr>
      <w:tr w:rsidR="007A202A" w:rsidRPr="00BE5B9A" w:rsidTr="007A202A">
        <w:tc>
          <w:tcPr>
            <w:tcW w:w="0" w:type="auto"/>
          </w:tcPr>
          <w:p w:rsidR="007A202A" w:rsidRPr="00BE5B9A" w:rsidRDefault="007A202A" w:rsidP="002852F1">
            <w:pPr>
              <w:rPr>
                <w:rFonts w:eastAsia="Times New Roman" w:cs="Times New Roman"/>
                <w:sz w:val="24"/>
                <w:szCs w:val="24"/>
              </w:rPr>
            </w:pPr>
            <w:r w:rsidRPr="00BE5B9A">
              <w:rPr>
                <w:rFonts w:eastAsia="Times New Roman" w:cs="Times New Roman"/>
                <w:color w:val="000000"/>
                <w:sz w:val="24"/>
                <w:szCs w:val="24"/>
              </w:rPr>
              <w:t>2302003200</w:t>
            </w:r>
          </w:p>
        </w:tc>
        <w:tc>
          <w:tcPr>
            <w:tcW w:w="2160" w:type="dxa"/>
          </w:tcPr>
          <w:p w:rsidR="007A202A" w:rsidRPr="00BE5B9A" w:rsidRDefault="007A202A" w:rsidP="007A202A">
            <w:pPr>
              <w:rPr>
                <w:sz w:val="24"/>
                <w:szCs w:val="24"/>
              </w:rPr>
            </w:pPr>
            <w:r w:rsidRPr="00BE5B9A">
              <w:rPr>
                <w:rFonts w:eastAsia="Times New Roman" w:cs="Times New Roman"/>
                <w:color w:val="000000"/>
                <w:sz w:val="24"/>
                <w:szCs w:val="24"/>
              </w:rPr>
              <w:t>Clamshell Griddle Frying</w:t>
            </w:r>
          </w:p>
        </w:tc>
        <w:tc>
          <w:tcPr>
            <w:tcW w:w="1008"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91203</w:t>
            </w:r>
          </w:p>
        </w:tc>
        <w:tc>
          <w:tcPr>
            <w:tcW w:w="2637" w:type="dxa"/>
            <w:hideMark/>
          </w:tcPr>
          <w:p w:rsidR="007A202A" w:rsidRPr="00BE5B9A" w:rsidRDefault="007A202A" w:rsidP="007A202A">
            <w:pPr>
              <w:rPr>
                <w:rFonts w:eastAsia="Times New Roman" w:cs="Times New Roman"/>
                <w:sz w:val="24"/>
                <w:szCs w:val="24"/>
              </w:rPr>
            </w:pPr>
            <w:r w:rsidRPr="00BE5B9A">
              <w:rPr>
                <w:rFonts w:eastAsia="Times New Roman" w:cs="Times New Roman"/>
                <w:color w:val="000000"/>
                <w:sz w:val="24"/>
                <w:szCs w:val="24"/>
              </w:rPr>
              <w:t>Naphthalene</w:t>
            </w:r>
          </w:p>
        </w:tc>
        <w:tc>
          <w:tcPr>
            <w:tcW w:w="2466" w:type="dxa"/>
            <w:vAlign w:val="bottom"/>
          </w:tcPr>
          <w:p w:rsidR="007A202A" w:rsidRPr="00BE5B9A" w:rsidRDefault="007A202A" w:rsidP="007A202A">
            <w:pPr>
              <w:jc w:val="right"/>
              <w:rPr>
                <w:color w:val="000000"/>
                <w:sz w:val="24"/>
                <w:szCs w:val="24"/>
              </w:rPr>
            </w:pPr>
            <w:r w:rsidRPr="00BE5B9A">
              <w:rPr>
                <w:color w:val="000000"/>
                <w:sz w:val="24"/>
                <w:szCs w:val="24"/>
              </w:rPr>
              <w:t>0.002927</w:t>
            </w:r>
          </w:p>
        </w:tc>
      </w:tr>
    </w:tbl>
    <w:p w:rsidR="007A202A" w:rsidRPr="00BE5B9A" w:rsidRDefault="007A202A" w:rsidP="00E452C9">
      <w:pPr>
        <w:spacing w:before="240"/>
        <w:rPr>
          <w:sz w:val="24"/>
          <w:szCs w:val="24"/>
        </w:rPr>
      </w:pPr>
    </w:p>
    <w:sectPr w:rsidR="007A202A" w:rsidRPr="00BE5B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7C4C9B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C40723"/>
    <w:multiLevelType w:val="hybridMultilevel"/>
    <w:tmpl w:val="8E864B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460FBB"/>
    <w:multiLevelType w:val="hybridMultilevel"/>
    <w:tmpl w:val="7D3C06DC"/>
    <w:lvl w:ilvl="0" w:tplc="70781954">
      <w:start w:val="1"/>
      <w:numFmt w:val="lowerLetter"/>
      <w:pStyle w:val="Heading3"/>
      <w:lvlText w:val="%1."/>
      <w:lvlJc w:val="left"/>
      <w:pPr>
        <w:ind w:left="45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02C03BD4"/>
    <w:multiLevelType w:val="hybridMultilevel"/>
    <w:tmpl w:val="E03AC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CC0A88"/>
    <w:multiLevelType w:val="hybridMultilevel"/>
    <w:tmpl w:val="DFF8B99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603556C"/>
    <w:multiLevelType w:val="hybridMultilevel"/>
    <w:tmpl w:val="BB78880C"/>
    <w:lvl w:ilvl="0" w:tplc="A8BCD96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7C396E"/>
    <w:multiLevelType w:val="hybridMultilevel"/>
    <w:tmpl w:val="4EF6BEEA"/>
    <w:lvl w:ilvl="0" w:tplc="82F67C32">
      <w:start w:val="1"/>
      <w:numFmt w:val="bullet"/>
      <w:pStyle w:val="STIBullet2"/>
      <w:lvlText w:val=""/>
      <w:lvlJc w:val="center"/>
      <w:pPr>
        <w:tabs>
          <w:tab w:val="num" w:pos="360"/>
        </w:tabs>
        <w:ind w:left="720" w:hanging="360"/>
      </w:pPr>
      <w:rPr>
        <w:rFonts w:ascii="Symbol" w:hAnsi="Symbol" w:hint="default"/>
      </w:rPr>
    </w:lvl>
    <w:lvl w:ilvl="1" w:tplc="E5E40BCA">
      <w:start w:val="1"/>
      <w:numFmt w:val="bullet"/>
      <w:lvlText w:val="o"/>
      <w:lvlJc w:val="left"/>
      <w:pPr>
        <w:tabs>
          <w:tab w:val="num" w:pos="1440"/>
        </w:tabs>
        <w:ind w:left="1440" w:hanging="360"/>
      </w:pPr>
      <w:rPr>
        <w:rFonts w:ascii="Courier New" w:hAnsi="Courier New" w:cs="Courier New" w:hint="default"/>
      </w:rPr>
    </w:lvl>
    <w:lvl w:ilvl="2" w:tplc="8264C19A" w:tentative="1">
      <w:start w:val="1"/>
      <w:numFmt w:val="bullet"/>
      <w:lvlText w:val=""/>
      <w:lvlJc w:val="left"/>
      <w:pPr>
        <w:tabs>
          <w:tab w:val="num" w:pos="2160"/>
        </w:tabs>
        <w:ind w:left="2160" w:hanging="360"/>
      </w:pPr>
      <w:rPr>
        <w:rFonts w:ascii="Wingdings" w:hAnsi="Wingdings" w:hint="default"/>
      </w:rPr>
    </w:lvl>
    <w:lvl w:ilvl="3" w:tplc="C622B332" w:tentative="1">
      <w:start w:val="1"/>
      <w:numFmt w:val="bullet"/>
      <w:lvlText w:val=""/>
      <w:lvlJc w:val="left"/>
      <w:pPr>
        <w:tabs>
          <w:tab w:val="num" w:pos="2880"/>
        </w:tabs>
        <w:ind w:left="2880" w:hanging="360"/>
      </w:pPr>
      <w:rPr>
        <w:rFonts w:ascii="Symbol" w:hAnsi="Symbol" w:hint="default"/>
      </w:rPr>
    </w:lvl>
    <w:lvl w:ilvl="4" w:tplc="FCACF132" w:tentative="1">
      <w:start w:val="1"/>
      <w:numFmt w:val="bullet"/>
      <w:lvlText w:val="o"/>
      <w:lvlJc w:val="left"/>
      <w:pPr>
        <w:tabs>
          <w:tab w:val="num" w:pos="3600"/>
        </w:tabs>
        <w:ind w:left="3600" w:hanging="360"/>
      </w:pPr>
      <w:rPr>
        <w:rFonts w:ascii="Courier New" w:hAnsi="Courier New" w:cs="Courier New" w:hint="default"/>
      </w:rPr>
    </w:lvl>
    <w:lvl w:ilvl="5" w:tplc="8C32EE3C" w:tentative="1">
      <w:start w:val="1"/>
      <w:numFmt w:val="bullet"/>
      <w:lvlText w:val=""/>
      <w:lvlJc w:val="left"/>
      <w:pPr>
        <w:tabs>
          <w:tab w:val="num" w:pos="4320"/>
        </w:tabs>
        <w:ind w:left="4320" w:hanging="360"/>
      </w:pPr>
      <w:rPr>
        <w:rFonts w:ascii="Wingdings" w:hAnsi="Wingdings" w:hint="default"/>
      </w:rPr>
    </w:lvl>
    <w:lvl w:ilvl="6" w:tplc="F4EE0364" w:tentative="1">
      <w:start w:val="1"/>
      <w:numFmt w:val="bullet"/>
      <w:lvlText w:val=""/>
      <w:lvlJc w:val="left"/>
      <w:pPr>
        <w:tabs>
          <w:tab w:val="num" w:pos="5040"/>
        </w:tabs>
        <w:ind w:left="5040" w:hanging="360"/>
      </w:pPr>
      <w:rPr>
        <w:rFonts w:ascii="Symbol" w:hAnsi="Symbol" w:hint="default"/>
      </w:rPr>
    </w:lvl>
    <w:lvl w:ilvl="7" w:tplc="907E9E14" w:tentative="1">
      <w:start w:val="1"/>
      <w:numFmt w:val="bullet"/>
      <w:lvlText w:val="o"/>
      <w:lvlJc w:val="left"/>
      <w:pPr>
        <w:tabs>
          <w:tab w:val="num" w:pos="5760"/>
        </w:tabs>
        <w:ind w:left="5760" w:hanging="360"/>
      </w:pPr>
      <w:rPr>
        <w:rFonts w:ascii="Courier New" w:hAnsi="Courier New" w:cs="Courier New" w:hint="default"/>
      </w:rPr>
    </w:lvl>
    <w:lvl w:ilvl="8" w:tplc="D424F32E"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2B4DE1"/>
    <w:multiLevelType w:val="hybridMultilevel"/>
    <w:tmpl w:val="0F709E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F25C91"/>
    <w:multiLevelType w:val="hybridMultilevel"/>
    <w:tmpl w:val="F2B236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787A67"/>
    <w:multiLevelType w:val="multilevel"/>
    <w:tmpl w:val="22D0F64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E6D6AED"/>
    <w:multiLevelType w:val="hybridMultilevel"/>
    <w:tmpl w:val="8DCC3C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DA03E0"/>
    <w:multiLevelType w:val="multilevel"/>
    <w:tmpl w:val="A46AF22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6DE3C93"/>
    <w:multiLevelType w:val="hybridMultilevel"/>
    <w:tmpl w:val="1AF228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960977"/>
    <w:multiLevelType w:val="hybridMultilevel"/>
    <w:tmpl w:val="F5EABA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DE1C1C"/>
    <w:multiLevelType w:val="hybridMultilevel"/>
    <w:tmpl w:val="33606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D81F06"/>
    <w:multiLevelType w:val="hybridMultilevel"/>
    <w:tmpl w:val="B2B8A9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674A38"/>
    <w:multiLevelType w:val="hybridMultilevel"/>
    <w:tmpl w:val="1DF0F4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FE33C7"/>
    <w:multiLevelType w:val="hybridMultilevel"/>
    <w:tmpl w:val="211A6D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4F6237"/>
    <w:multiLevelType w:val="hybridMultilevel"/>
    <w:tmpl w:val="211A3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067FC3"/>
    <w:multiLevelType w:val="hybridMultilevel"/>
    <w:tmpl w:val="7B1AF9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E51306"/>
    <w:multiLevelType w:val="hybridMultilevel"/>
    <w:tmpl w:val="62FEFF8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7EF5CD0"/>
    <w:multiLevelType w:val="hybridMultilevel"/>
    <w:tmpl w:val="A3848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13115F"/>
    <w:multiLevelType w:val="hybridMultilevel"/>
    <w:tmpl w:val="4724B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A34C3F"/>
    <w:multiLevelType w:val="hybridMultilevel"/>
    <w:tmpl w:val="7E447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DC69ED"/>
    <w:multiLevelType w:val="hybridMultilevel"/>
    <w:tmpl w:val="95B48C7E"/>
    <w:lvl w:ilvl="0" w:tplc="35243584">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16132C"/>
    <w:multiLevelType w:val="hybridMultilevel"/>
    <w:tmpl w:val="47FAB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CC076A"/>
    <w:multiLevelType w:val="hybridMultilevel"/>
    <w:tmpl w:val="7B9A35B2"/>
    <w:lvl w:ilvl="0" w:tplc="123E1504">
      <w:start w:val="1"/>
      <w:numFmt w:val="decimal"/>
      <w:lvlText w:val="%1."/>
      <w:lvlJc w:val="left"/>
      <w:pPr>
        <w:ind w:left="390" w:hanging="360"/>
      </w:pPr>
      <w:rPr>
        <w:rFonts w:eastAsia="Times New Roman" w:cstheme="minorBidi" w:hint="default"/>
        <w:color w:val="000000"/>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27" w15:restartNumberingAfterBreak="0">
    <w:nsid w:val="597D607F"/>
    <w:multiLevelType w:val="hybridMultilevel"/>
    <w:tmpl w:val="5BAE7D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5D137C"/>
    <w:multiLevelType w:val="hybridMultilevel"/>
    <w:tmpl w:val="56C8B62E"/>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E4004FC">
      <w:start w:val="1"/>
      <w:numFmt w:val="bullet"/>
      <w:lvlText w:val="•"/>
      <w:lvlJc w:val="left"/>
      <w:pPr>
        <w:tabs>
          <w:tab w:val="num" w:pos="2160"/>
        </w:tabs>
        <w:ind w:left="2160" w:hanging="360"/>
      </w:pPr>
      <w:rPr>
        <w:rFonts w:ascii="Arial" w:hAnsi="Arial" w:hint="default"/>
      </w:rPr>
    </w:lvl>
    <w:lvl w:ilvl="3" w:tplc="8CDC56CE" w:tentative="1">
      <w:start w:val="1"/>
      <w:numFmt w:val="bullet"/>
      <w:lvlText w:val="•"/>
      <w:lvlJc w:val="left"/>
      <w:pPr>
        <w:tabs>
          <w:tab w:val="num" w:pos="2880"/>
        </w:tabs>
        <w:ind w:left="2880" w:hanging="360"/>
      </w:pPr>
      <w:rPr>
        <w:rFonts w:ascii="Arial" w:hAnsi="Arial" w:hint="default"/>
      </w:rPr>
    </w:lvl>
    <w:lvl w:ilvl="4" w:tplc="85848748" w:tentative="1">
      <w:start w:val="1"/>
      <w:numFmt w:val="bullet"/>
      <w:lvlText w:val="•"/>
      <w:lvlJc w:val="left"/>
      <w:pPr>
        <w:tabs>
          <w:tab w:val="num" w:pos="3600"/>
        </w:tabs>
        <w:ind w:left="3600" w:hanging="360"/>
      </w:pPr>
      <w:rPr>
        <w:rFonts w:ascii="Arial" w:hAnsi="Arial" w:hint="default"/>
      </w:rPr>
    </w:lvl>
    <w:lvl w:ilvl="5" w:tplc="45203514" w:tentative="1">
      <w:start w:val="1"/>
      <w:numFmt w:val="bullet"/>
      <w:lvlText w:val="•"/>
      <w:lvlJc w:val="left"/>
      <w:pPr>
        <w:tabs>
          <w:tab w:val="num" w:pos="4320"/>
        </w:tabs>
        <w:ind w:left="4320" w:hanging="360"/>
      </w:pPr>
      <w:rPr>
        <w:rFonts w:ascii="Arial" w:hAnsi="Arial" w:hint="default"/>
      </w:rPr>
    </w:lvl>
    <w:lvl w:ilvl="6" w:tplc="A7AC01E6" w:tentative="1">
      <w:start w:val="1"/>
      <w:numFmt w:val="bullet"/>
      <w:lvlText w:val="•"/>
      <w:lvlJc w:val="left"/>
      <w:pPr>
        <w:tabs>
          <w:tab w:val="num" w:pos="5040"/>
        </w:tabs>
        <w:ind w:left="5040" w:hanging="360"/>
      </w:pPr>
      <w:rPr>
        <w:rFonts w:ascii="Arial" w:hAnsi="Arial" w:hint="default"/>
      </w:rPr>
    </w:lvl>
    <w:lvl w:ilvl="7" w:tplc="49EE7D3C" w:tentative="1">
      <w:start w:val="1"/>
      <w:numFmt w:val="bullet"/>
      <w:lvlText w:val="•"/>
      <w:lvlJc w:val="left"/>
      <w:pPr>
        <w:tabs>
          <w:tab w:val="num" w:pos="5760"/>
        </w:tabs>
        <w:ind w:left="5760" w:hanging="360"/>
      </w:pPr>
      <w:rPr>
        <w:rFonts w:ascii="Arial" w:hAnsi="Arial" w:hint="default"/>
      </w:rPr>
    </w:lvl>
    <w:lvl w:ilvl="8" w:tplc="E92A9D5C"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5FFC18CB"/>
    <w:multiLevelType w:val="hybridMultilevel"/>
    <w:tmpl w:val="C1602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13747AF"/>
    <w:multiLevelType w:val="multilevel"/>
    <w:tmpl w:val="AEB6FD50"/>
    <w:lvl w:ilvl="0">
      <w:start w:val="1"/>
      <w:numFmt w:val="upperLetter"/>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651B07BE"/>
    <w:multiLevelType w:val="hybridMultilevel"/>
    <w:tmpl w:val="7FBE43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B77458"/>
    <w:multiLevelType w:val="hybridMultilevel"/>
    <w:tmpl w:val="6562E3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093699"/>
    <w:multiLevelType w:val="hybridMultilevel"/>
    <w:tmpl w:val="7FBE43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C36B90"/>
    <w:multiLevelType w:val="hybridMultilevel"/>
    <w:tmpl w:val="102487A0"/>
    <w:lvl w:ilvl="0" w:tplc="A51808FC">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733EAE"/>
    <w:multiLevelType w:val="hybridMultilevel"/>
    <w:tmpl w:val="7FBE43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D038B5"/>
    <w:multiLevelType w:val="hybridMultilevel"/>
    <w:tmpl w:val="482E98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330C6B"/>
    <w:multiLevelType w:val="hybridMultilevel"/>
    <w:tmpl w:val="21C87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61A17D4"/>
    <w:multiLevelType w:val="hybridMultilevel"/>
    <w:tmpl w:val="22BCF52A"/>
    <w:lvl w:ilvl="0" w:tplc="8F66BE4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6445916"/>
    <w:multiLevelType w:val="hybridMultilevel"/>
    <w:tmpl w:val="8E864B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6975EC"/>
    <w:multiLevelType w:val="multilevel"/>
    <w:tmpl w:val="701092E4"/>
    <w:lvl w:ilvl="0">
      <w:start w:val="1"/>
      <w:numFmt w:val="decimal"/>
      <w:lvlText w:val="%1"/>
      <w:lvlJc w:val="left"/>
      <w:pPr>
        <w:ind w:left="522" w:hanging="432"/>
      </w:pPr>
    </w:lvl>
    <w:lvl w:ilvl="1">
      <w:start w:val="1"/>
      <w:numFmt w:val="decimal"/>
      <w:pStyle w:val="Heading2"/>
      <w:lvlText w:val="%1.%2"/>
      <w:lvlJc w:val="left"/>
      <w:pPr>
        <w:ind w:left="75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810" w:hanging="720"/>
      </w:pPr>
    </w:lvl>
    <w:lvl w:ilvl="3">
      <w:start w:val="1"/>
      <w:numFmt w:val="decimal"/>
      <w:pStyle w:val="Heading4"/>
      <w:lvlText w:val="%1.%2.%3.%4"/>
      <w:lvlJc w:val="left"/>
      <w:pPr>
        <w:ind w:left="954" w:hanging="864"/>
      </w:pPr>
    </w:lvl>
    <w:lvl w:ilvl="4">
      <w:start w:val="1"/>
      <w:numFmt w:val="decimal"/>
      <w:pStyle w:val="Heading5"/>
      <w:lvlText w:val="%1.%2.%3.%4.%5"/>
      <w:lvlJc w:val="left"/>
      <w:pPr>
        <w:ind w:left="1098" w:hanging="1008"/>
      </w:pPr>
    </w:lvl>
    <w:lvl w:ilvl="5">
      <w:start w:val="1"/>
      <w:numFmt w:val="decimal"/>
      <w:pStyle w:val="Heading6"/>
      <w:lvlText w:val="%1.%2.%3.%4.%5.%6"/>
      <w:lvlJc w:val="left"/>
      <w:pPr>
        <w:ind w:left="1242" w:hanging="1152"/>
      </w:pPr>
    </w:lvl>
    <w:lvl w:ilvl="6">
      <w:start w:val="1"/>
      <w:numFmt w:val="decimal"/>
      <w:pStyle w:val="Heading7"/>
      <w:lvlText w:val="%1.%2.%3.%4.%5.%6.%7"/>
      <w:lvlJc w:val="left"/>
      <w:pPr>
        <w:ind w:left="1386" w:hanging="1296"/>
      </w:pPr>
    </w:lvl>
    <w:lvl w:ilvl="7">
      <w:start w:val="1"/>
      <w:numFmt w:val="decimal"/>
      <w:pStyle w:val="Heading8"/>
      <w:lvlText w:val="%1.%2.%3.%4.%5.%6.%7.%8"/>
      <w:lvlJc w:val="left"/>
      <w:pPr>
        <w:ind w:left="1530" w:hanging="1440"/>
      </w:pPr>
    </w:lvl>
    <w:lvl w:ilvl="8">
      <w:start w:val="1"/>
      <w:numFmt w:val="decimal"/>
      <w:pStyle w:val="Heading9"/>
      <w:lvlText w:val="%1.%2.%3.%4.%5.%6.%7.%8.%9"/>
      <w:lvlJc w:val="left"/>
      <w:pPr>
        <w:ind w:left="1674" w:hanging="1584"/>
      </w:pPr>
    </w:lvl>
  </w:abstractNum>
  <w:num w:numId="1">
    <w:abstractNumId w:val="40"/>
  </w:num>
  <w:num w:numId="2">
    <w:abstractNumId w:val="24"/>
  </w:num>
  <w:num w:numId="3">
    <w:abstractNumId w:val="5"/>
  </w:num>
  <w:num w:numId="4">
    <w:abstractNumId w:val="16"/>
  </w:num>
  <w:num w:numId="5">
    <w:abstractNumId w:val="33"/>
  </w:num>
  <w:num w:numId="6">
    <w:abstractNumId w:val="10"/>
  </w:num>
  <w:num w:numId="7">
    <w:abstractNumId w:val="6"/>
  </w:num>
  <w:num w:numId="8">
    <w:abstractNumId w:val="17"/>
  </w:num>
  <w:num w:numId="9">
    <w:abstractNumId w:val="28"/>
  </w:num>
  <w:num w:numId="10">
    <w:abstractNumId w:val="20"/>
  </w:num>
  <w:num w:numId="11">
    <w:abstractNumId w:val="7"/>
  </w:num>
  <w:num w:numId="12">
    <w:abstractNumId w:val="26"/>
  </w:num>
  <w:num w:numId="13">
    <w:abstractNumId w:val="13"/>
  </w:num>
  <w:num w:numId="14">
    <w:abstractNumId w:val="34"/>
  </w:num>
  <w:num w:numId="15">
    <w:abstractNumId w:val="11"/>
  </w:num>
  <w:num w:numId="16">
    <w:abstractNumId w:val="1"/>
  </w:num>
  <w:num w:numId="17">
    <w:abstractNumId w:val="39"/>
  </w:num>
  <w:num w:numId="18">
    <w:abstractNumId w:val="30"/>
  </w:num>
  <w:num w:numId="19">
    <w:abstractNumId w:val="4"/>
  </w:num>
  <w:num w:numId="20">
    <w:abstractNumId w:val="9"/>
  </w:num>
  <w:num w:numId="21">
    <w:abstractNumId w:val="29"/>
  </w:num>
  <w:num w:numId="22">
    <w:abstractNumId w:val="27"/>
  </w:num>
  <w:num w:numId="23">
    <w:abstractNumId w:val="32"/>
  </w:num>
  <w:num w:numId="24">
    <w:abstractNumId w:val="31"/>
  </w:num>
  <w:num w:numId="25">
    <w:abstractNumId w:val="22"/>
  </w:num>
  <w:num w:numId="26">
    <w:abstractNumId w:val="15"/>
  </w:num>
  <w:num w:numId="27">
    <w:abstractNumId w:val="36"/>
  </w:num>
  <w:num w:numId="28">
    <w:abstractNumId w:val="0"/>
  </w:num>
  <w:num w:numId="29">
    <w:abstractNumId w:val="14"/>
  </w:num>
  <w:num w:numId="30">
    <w:abstractNumId w:val="21"/>
  </w:num>
  <w:num w:numId="31">
    <w:abstractNumId w:val="38"/>
  </w:num>
  <w:num w:numId="32">
    <w:abstractNumId w:val="23"/>
  </w:num>
  <w:num w:numId="33">
    <w:abstractNumId w:val="18"/>
  </w:num>
  <w:num w:numId="34">
    <w:abstractNumId w:val="35"/>
  </w:num>
  <w:num w:numId="35">
    <w:abstractNumId w:val="3"/>
  </w:num>
  <w:num w:numId="36">
    <w:abstractNumId w:val="19"/>
  </w:num>
  <w:num w:numId="37">
    <w:abstractNumId w:val="12"/>
  </w:num>
  <w:num w:numId="38">
    <w:abstractNumId w:val="25"/>
  </w:num>
  <w:num w:numId="39">
    <w:abstractNumId w:val="8"/>
  </w:num>
  <w:num w:numId="40">
    <w:abstractNumId w:val="37"/>
  </w:num>
  <w:num w:numId="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288"/>
    <w:rsid w:val="000506FE"/>
    <w:rsid w:val="00082918"/>
    <w:rsid w:val="000B1C93"/>
    <w:rsid w:val="000F6454"/>
    <w:rsid w:val="00264062"/>
    <w:rsid w:val="0026551C"/>
    <w:rsid w:val="002852F1"/>
    <w:rsid w:val="00285DFD"/>
    <w:rsid w:val="002B1DB5"/>
    <w:rsid w:val="003205E2"/>
    <w:rsid w:val="00332756"/>
    <w:rsid w:val="00392A23"/>
    <w:rsid w:val="004420AF"/>
    <w:rsid w:val="004500C8"/>
    <w:rsid w:val="00452C38"/>
    <w:rsid w:val="0049103F"/>
    <w:rsid w:val="004968E8"/>
    <w:rsid w:val="004A756F"/>
    <w:rsid w:val="004A7E38"/>
    <w:rsid w:val="004C1324"/>
    <w:rsid w:val="004F61E9"/>
    <w:rsid w:val="005215E5"/>
    <w:rsid w:val="005C4649"/>
    <w:rsid w:val="005C4EE3"/>
    <w:rsid w:val="005D3FD5"/>
    <w:rsid w:val="006E0970"/>
    <w:rsid w:val="007547CB"/>
    <w:rsid w:val="007920C2"/>
    <w:rsid w:val="007A202A"/>
    <w:rsid w:val="007D24EF"/>
    <w:rsid w:val="00820131"/>
    <w:rsid w:val="008800F0"/>
    <w:rsid w:val="008D3E05"/>
    <w:rsid w:val="008F1BF9"/>
    <w:rsid w:val="008F2BF9"/>
    <w:rsid w:val="00902B3B"/>
    <w:rsid w:val="00911C1B"/>
    <w:rsid w:val="00924762"/>
    <w:rsid w:val="00950D3F"/>
    <w:rsid w:val="00A57288"/>
    <w:rsid w:val="00B233FE"/>
    <w:rsid w:val="00B355DB"/>
    <w:rsid w:val="00B42482"/>
    <w:rsid w:val="00B55D63"/>
    <w:rsid w:val="00B94BE6"/>
    <w:rsid w:val="00BD47FC"/>
    <w:rsid w:val="00BE5B9A"/>
    <w:rsid w:val="00C33387"/>
    <w:rsid w:val="00D074F0"/>
    <w:rsid w:val="00D3622D"/>
    <w:rsid w:val="00D6436D"/>
    <w:rsid w:val="00DA0157"/>
    <w:rsid w:val="00E02C1C"/>
    <w:rsid w:val="00E21396"/>
    <w:rsid w:val="00E25763"/>
    <w:rsid w:val="00E35F3C"/>
    <w:rsid w:val="00E43DA0"/>
    <w:rsid w:val="00E452C9"/>
    <w:rsid w:val="00E631AE"/>
    <w:rsid w:val="00F0268D"/>
    <w:rsid w:val="00FB6167"/>
    <w:rsid w:val="00FB7E61"/>
    <w:rsid w:val="00FC3CC0"/>
    <w:rsid w:val="00FE3A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F05D8"/>
  <w15:docId w15:val="{347AFD2F-6E67-4989-B616-88D0E89B2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24EF"/>
    <w:rPr>
      <w:rFonts w:ascii="Times New Roman" w:eastAsiaTheme="minorEastAsia" w:hAnsi="Times New Roman"/>
      <w:sz w:val="20"/>
    </w:rPr>
  </w:style>
  <w:style w:type="paragraph" w:styleId="Heading1">
    <w:name w:val="heading 1"/>
    <w:basedOn w:val="Normal"/>
    <w:next w:val="Normal"/>
    <w:link w:val="Heading1Char"/>
    <w:uiPriority w:val="9"/>
    <w:qFormat/>
    <w:rsid w:val="007D24EF"/>
    <w:pPr>
      <w:keepNext/>
      <w:keepLines/>
      <w:spacing w:before="480" w:after="0"/>
      <w:outlineLvl w:val="0"/>
    </w:pPr>
    <w:rPr>
      <w:rFonts w:eastAsiaTheme="majorEastAsia" w:cstheme="majorBidi"/>
      <w:b/>
      <w:bCs/>
      <w:caps/>
      <w:szCs w:val="28"/>
    </w:rPr>
  </w:style>
  <w:style w:type="paragraph" w:styleId="Heading2">
    <w:name w:val="heading 2"/>
    <w:basedOn w:val="Normal"/>
    <w:next w:val="Normal"/>
    <w:link w:val="Heading2Char"/>
    <w:uiPriority w:val="9"/>
    <w:unhideWhenUsed/>
    <w:qFormat/>
    <w:rsid w:val="00A57288"/>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D24EF"/>
    <w:pPr>
      <w:keepNext/>
      <w:keepLines/>
      <w:numPr>
        <w:numId w:val="41"/>
      </w:numPr>
      <w:ind w:left="360"/>
      <w:outlineLvl w:val="2"/>
    </w:pPr>
    <w:rPr>
      <w:rFonts w:eastAsiaTheme="majorEastAsia" w:cstheme="majorBidi"/>
      <w:b/>
      <w:bCs/>
      <w:i/>
    </w:rPr>
  </w:style>
  <w:style w:type="paragraph" w:styleId="Heading4">
    <w:name w:val="heading 4"/>
    <w:basedOn w:val="Normal"/>
    <w:next w:val="Normal"/>
    <w:link w:val="Heading4Char"/>
    <w:uiPriority w:val="9"/>
    <w:unhideWhenUsed/>
    <w:qFormat/>
    <w:rsid w:val="00A57288"/>
    <w:pPr>
      <w:keepNext/>
      <w:keepLines/>
      <w:numPr>
        <w:ilvl w:val="3"/>
        <w:numId w:val="1"/>
      </w:numPr>
      <w:spacing w:before="200" w:after="12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57288"/>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57288"/>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57288"/>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57288"/>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A57288"/>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24EF"/>
    <w:rPr>
      <w:rFonts w:ascii="Times New Roman" w:eastAsiaTheme="majorEastAsia" w:hAnsi="Times New Roman" w:cstheme="majorBidi"/>
      <w:b/>
      <w:bCs/>
      <w:caps/>
      <w:sz w:val="20"/>
      <w:szCs w:val="28"/>
    </w:rPr>
  </w:style>
  <w:style w:type="character" w:customStyle="1" w:styleId="Heading2Char">
    <w:name w:val="Heading 2 Char"/>
    <w:basedOn w:val="DefaultParagraphFont"/>
    <w:link w:val="Heading2"/>
    <w:uiPriority w:val="9"/>
    <w:rsid w:val="00A5728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D24EF"/>
    <w:rPr>
      <w:rFonts w:ascii="Times New Roman" w:eastAsiaTheme="majorEastAsia" w:hAnsi="Times New Roman" w:cstheme="majorBidi"/>
      <w:b/>
      <w:bCs/>
      <w:i/>
      <w:sz w:val="20"/>
    </w:rPr>
  </w:style>
  <w:style w:type="character" w:customStyle="1" w:styleId="Heading4Char">
    <w:name w:val="Heading 4 Char"/>
    <w:basedOn w:val="DefaultParagraphFont"/>
    <w:link w:val="Heading4"/>
    <w:uiPriority w:val="9"/>
    <w:rsid w:val="00A5728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5728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5728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5728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5728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57288"/>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A57288"/>
    <w:pPr>
      <w:ind w:left="720"/>
      <w:contextualSpacing/>
    </w:pPr>
  </w:style>
  <w:style w:type="table" w:styleId="TableGrid">
    <w:name w:val="Table Grid"/>
    <w:basedOn w:val="TableNormal"/>
    <w:uiPriority w:val="59"/>
    <w:rsid w:val="00A57288"/>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RIA: Caption + 12 pt,RIA: Caption,Caption Preamble,RIA: Caption1,RIA: Caption + 12 pt1,RIA: Caption2,RIA: Caption3,RIA: Caption + 12 pt2,RIA: Caption4,RIA: Caption + 12 pt3,RIA: Caption5,RIA: Caption11,RIA: Caption + 12 pt4,RIA: Caption21"/>
    <w:basedOn w:val="Normal"/>
    <w:next w:val="Normal"/>
    <w:link w:val="CaptionChar"/>
    <w:uiPriority w:val="35"/>
    <w:unhideWhenUsed/>
    <w:qFormat/>
    <w:rsid w:val="000F6454"/>
    <w:pPr>
      <w:spacing w:line="240" w:lineRule="auto"/>
      <w:jc w:val="center"/>
    </w:pPr>
    <w:rPr>
      <w:b/>
      <w:bCs/>
      <w:szCs w:val="18"/>
    </w:rPr>
  </w:style>
  <w:style w:type="character" w:customStyle="1" w:styleId="CaptionChar">
    <w:name w:val="Caption Char"/>
    <w:aliases w:val="RIA: Caption + 12 pt Char,RIA: Caption Char,Caption Preamble Char,RIA: Caption1 Char,RIA: Caption + 12 pt1 Char,RIA: Caption2 Char,RIA: Caption3 Char,RIA: Caption + 12 pt2 Char,RIA: Caption4 Char,RIA: Caption + 12 pt3 Char"/>
    <w:basedOn w:val="DefaultParagraphFont"/>
    <w:link w:val="Caption"/>
    <w:uiPriority w:val="35"/>
    <w:rsid w:val="000F6454"/>
    <w:rPr>
      <w:rFonts w:eastAsiaTheme="minorEastAsia"/>
      <w:b/>
      <w:bCs/>
      <w:szCs w:val="18"/>
    </w:rPr>
  </w:style>
  <w:style w:type="character" w:styleId="Hyperlink">
    <w:name w:val="Hyperlink"/>
    <w:basedOn w:val="DefaultParagraphFont"/>
    <w:uiPriority w:val="99"/>
    <w:unhideWhenUsed/>
    <w:rsid w:val="00A57288"/>
    <w:rPr>
      <w:color w:val="0000FF" w:themeColor="hyperlink"/>
      <w:u w:val="single"/>
    </w:rPr>
  </w:style>
  <w:style w:type="character" w:customStyle="1" w:styleId="BalloonTextChar">
    <w:name w:val="Balloon Text Char"/>
    <w:basedOn w:val="DefaultParagraphFont"/>
    <w:link w:val="BalloonText"/>
    <w:uiPriority w:val="99"/>
    <w:semiHidden/>
    <w:rsid w:val="00A57288"/>
    <w:rPr>
      <w:rFonts w:ascii="Tahoma" w:eastAsiaTheme="minorEastAsia" w:hAnsi="Tahoma" w:cs="Tahoma"/>
      <w:sz w:val="16"/>
      <w:szCs w:val="16"/>
    </w:rPr>
  </w:style>
  <w:style w:type="paragraph" w:styleId="BalloonText">
    <w:name w:val="Balloon Text"/>
    <w:basedOn w:val="Normal"/>
    <w:link w:val="BalloonTextChar"/>
    <w:uiPriority w:val="99"/>
    <w:semiHidden/>
    <w:unhideWhenUsed/>
    <w:rsid w:val="00A57288"/>
    <w:pPr>
      <w:spacing w:after="0" w:line="240" w:lineRule="auto"/>
    </w:pPr>
    <w:rPr>
      <w:rFonts w:ascii="Tahoma" w:hAnsi="Tahoma" w:cs="Tahoma"/>
      <w:sz w:val="16"/>
      <w:szCs w:val="16"/>
    </w:rPr>
  </w:style>
  <w:style w:type="paragraph" w:customStyle="1" w:styleId="STIBullet2">
    <w:name w:val="STI Bullet2"/>
    <w:basedOn w:val="Normal"/>
    <w:rsid w:val="00A57288"/>
    <w:pPr>
      <w:numPr>
        <w:numId w:val="7"/>
      </w:numPr>
      <w:spacing w:before="120" w:after="0" w:line="264" w:lineRule="auto"/>
    </w:pPr>
    <w:rPr>
      <w:rFonts w:ascii="Arial" w:eastAsia="Times New Roman" w:hAnsi="Arial" w:cs="Arial"/>
    </w:rPr>
  </w:style>
  <w:style w:type="character" w:customStyle="1" w:styleId="CommentTextChar">
    <w:name w:val="Comment Text Char"/>
    <w:basedOn w:val="DefaultParagraphFont"/>
    <w:link w:val="CommentText"/>
    <w:uiPriority w:val="99"/>
    <w:semiHidden/>
    <w:rsid w:val="00A57288"/>
    <w:rPr>
      <w:rFonts w:eastAsiaTheme="minorEastAsia"/>
      <w:sz w:val="20"/>
      <w:szCs w:val="20"/>
    </w:rPr>
  </w:style>
  <w:style w:type="paragraph" w:styleId="CommentText">
    <w:name w:val="annotation text"/>
    <w:basedOn w:val="Normal"/>
    <w:link w:val="CommentTextChar"/>
    <w:uiPriority w:val="99"/>
    <w:semiHidden/>
    <w:unhideWhenUsed/>
    <w:rsid w:val="00A57288"/>
    <w:pPr>
      <w:spacing w:line="240" w:lineRule="auto"/>
    </w:pPr>
    <w:rPr>
      <w:szCs w:val="20"/>
    </w:rPr>
  </w:style>
  <w:style w:type="character" w:customStyle="1" w:styleId="CommentSubjectChar">
    <w:name w:val="Comment Subject Char"/>
    <w:basedOn w:val="CommentTextChar"/>
    <w:link w:val="CommentSubject"/>
    <w:uiPriority w:val="99"/>
    <w:semiHidden/>
    <w:rsid w:val="00A57288"/>
    <w:rPr>
      <w:rFonts w:eastAsiaTheme="minorEastAsia"/>
      <w:b/>
      <w:bCs/>
      <w:sz w:val="20"/>
      <w:szCs w:val="20"/>
    </w:rPr>
  </w:style>
  <w:style w:type="paragraph" w:styleId="CommentSubject">
    <w:name w:val="annotation subject"/>
    <w:basedOn w:val="CommentText"/>
    <w:next w:val="CommentText"/>
    <w:link w:val="CommentSubjectChar"/>
    <w:uiPriority w:val="99"/>
    <w:semiHidden/>
    <w:unhideWhenUsed/>
    <w:rsid w:val="00A57288"/>
    <w:rPr>
      <w:b/>
      <w:bCs/>
    </w:rPr>
  </w:style>
  <w:style w:type="paragraph" w:styleId="BodyText">
    <w:name w:val="Body Text"/>
    <w:basedOn w:val="Normal"/>
    <w:link w:val="BodyTextChar"/>
    <w:rsid w:val="00A57288"/>
    <w:pPr>
      <w:spacing w:before="240" w:after="0" w:line="264" w:lineRule="auto"/>
      <w:ind w:firstLine="720"/>
    </w:pPr>
    <w:rPr>
      <w:rFonts w:ascii="Arial" w:eastAsia="Times New Roman" w:hAnsi="Arial" w:cs="Arial"/>
    </w:rPr>
  </w:style>
  <w:style w:type="character" w:customStyle="1" w:styleId="BodyTextChar">
    <w:name w:val="Body Text Char"/>
    <w:basedOn w:val="DefaultParagraphFont"/>
    <w:link w:val="BodyText"/>
    <w:rsid w:val="00A57288"/>
    <w:rPr>
      <w:rFonts w:ascii="Arial" w:eastAsia="Times New Roman" w:hAnsi="Arial" w:cs="Arial"/>
    </w:rPr>
  </w:style>
  <w:style w:type="paragraph" w:styleId="FootnoteText">
    <w:name w:val="footnote text"/>
    <w:aliases w:val="Footnote Text - Preamble, Char, Char2,Footnote Text - Preamble1,Char, Char3, Char11,Footnote Text - Preamble2, Char21,Footnote Text - Preamble11, Char4, Char5,Footnote Text - Preamble3, Char6,Footnote Text - Preamble4, Char7, Char12,Char1"/>
    <w:basedOn w:val="Normal"/>
    <w:link w:val="FootnoteTextChar"/>
    <w:unhideWhenUsed/>
    <w:qFormat/>
    <w:rsid w:val="00A57288"/>
    <w:pPr>
      <w:spacing w:after="0" w:line="240" w:lineRule="auto"/>
    </w:pPr>
    <w:rPr>
      <w:szCs w:val="20"/>
    </w:rPr>
  </w:style>
  <w:style w:type="character" w:customStyle="1" w:styleId="FootnoteTextChar">
    <w:name w:val="Footnote Text Char"/>
    <w:aliases w:val="Footnote Text - Preamble Char, Char Char, Char2 Char,Footnote Text - Preamble1 Char,Char Char, Char3 Char, Char11 Char,Footnote Text - Preamble2 Char, Char21 Char,Footnote Text - Preamble11 Char, Char4 Char, Char5 Char, Char6 Char"/>
    <w:basedOn w:val="DefaultParagraphFont"/>
    <w:link w:val="FootnoteText"/>
    <w:rsid w:val="00A57288"/>
    <w:rPr>
      <w:rFonts w:eastAsiaTheme="minorEastAsia"/>
      <w:sz w:val="20"/>
      <w:szCs w:val="20"/>
    </w:rPr>
  </w:style>
  <w:style w:type="character" w:styleId="FootnoteReference">
    <w:name w:val="footnote reference"/>
    <w:basedOn w:val="DefaultParagraphFont"/>
    <w:uiPriority w:val="99"/>
    <w:unhideWhenUsed/>
    <w:rsid w:val="00A57288"/>
    <w:rPr>
      <w:vertAlign w:val="superscript"/>
    </w:rPr>
  </w:style>
  <w:style w:type="paragraph" w:styleId="Footer">
    <w:name w:val="footer"/>
    <w:basedOn w:val="Normal"/>
    <w:link w:val="FooterChar"/>
    <w:uiPriority w:val="99"/>
    <w:unhideWhenUsed/>
    <w:rsid w:val="00A57288"/>
    <w:pPr>
      <w:tabs>
        <w:tab w:val="center" w:pos="4680"/>
        <w:tab w:val="right" w:pos="9360"/>
      </w:tabs>
      <w:spacing w:after="0" w:line="240" w:lineRule="auto"/>
    </w:pPr>
    <w:rPr>
      <w:rFonts w:eastAsia="Calibri" w:cs="Times New Roman"/>
      <w:sz w:val="24"/>
      <w:szCs w:val="24"/>
    </w:rPr>
  </w:style>
  <w:style w:type="character" w:customStyle="1" w:styleId="FooterChar">
    <w:name w:val="Footer Char"/>
    <w:basedOn w:val="DefaultParagraphFont"/>
    <w:link w:val="Footer"/>
    <w:uiPriority w:val="99"/>
    <w:rsid w:val="00A57288"/>
    <w:rPr>
      <w:rFonts w:ascii="Times New Roman" w:eastAsia="Calibri" w:hAnsi="Times New Roman" w:cs="Times New Roman"/>
      <w:sz w:val="24"/>
      <w:szCs w:val="24"/>
    </w:rPr>
  </w:style>
  <w:style w:type="paragraph" w:styleId="NoSpacing">
    <w:name w:val="No Spacing"/>
    <w:uiPriority w:val="1"/>
    <w:qFormat/>
    <w:rsid w:val="00A57288"/>
    <w:pPr>
      <w:spacing w:after="0" w:line="240" w:lineRule="auto"/>
    </w:pPr>
    <w:rPr>
      <w:rFonts w:eastAsiaTheme="minorEastAsia"/>
    </w:rPr>
  </w:style>
  <w:style w:type="character" w:customStyle="1" w:styleId="HeaderChar">
    <w:name w:val="Header Char"/>
    <w:basedOn w:val="DefaultParagraphFont"/>
    <w:link w:val="Header"/>
    <w:uiPriority w:val="99"/>
    <w:semiHidden/>
    <w:rsid w:val="00A57288"/>
    <w:rPr>
      <w:rFonts w:eastAsiaTheme="minorEastAsia"/>
    </w:rPr>
  </w:style>
  <w:style w:type="paragraph" w:styleId="Header">
    <w:name w:val="header"/>
    <w:basedOn w:val="Normal"/>
    <w:link w:val="HeaderChar"/>
    <w:uiPriority w:val="99"/>
    <w:semiHidden/>
    <w:unhideWhenUsed/>
    <w:rsid w:val="00A57288"/>
    <w:pPr>
      <w:tabs>
        <w:tab w:val="center" w:pos="4680"/>
        <w:tab w:val="right" w:pos="9360"/>
      </w:tabs>
      <w:spacing w:after="0" w:line="240" w:lineRule="auto"/>
    </w:pPr>
  </w:style>
  <w:style w:type="character" w:styleId="Strong">
    <w:name w:val="Strong"/>
    <w:basedOn w:val="DefaultParagraphFont"/>
    <w:uiPriority w:val="22"/>
    <w:qFormat/>
    <w:rsid w:val="00A57288"/>
    <w:rPr>
      <w:b/>
      <w:bCs/>
    </w:rPr>
  </w:style>
  <w:style w:type="character" w:styleId="IntenseEmphasis">
    <w:name w:val="Intense Emphasis"/>
    <w:basedOn w:val="DefaultParagraphFont"/>
    <w:uiPriority w:val="21"/>
    <w:qFormat/>
    <w:rsid w:val="00A57288"/>
    <w:rPr>
      <w:b/>
      <w:bCs/>
      <w:i/>
      <w:iCs/>
      <w:color w:val="4F81BD" w:themeColor="accent1"/>
    </w:rPr>
  </w:style>
  <w:style w:type="paragraph" w:styleId="ListBullet">
    <w:name w:val="List Bullet"/>
    <w:basedOn w:val="Normal"/>
    <w:uiPriority w:val="99"/>
    <w:unhideWhenUsed/>
    <w:rsid w:val="00A57288"/>
    <w:pPr>
      <w:numPr>
        <w:numId w:val="28"/>
      </w:numPr>
      <w:contextualSpacing/>
    </w:pPr>
  </w:style>
  <w:style w:type="paragraph" w:customStyle="1" w:styleId="Default">
    <w:name w:val="Default"/>
    <w:rsid w:val="00A5728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EndnoteText">
    <w:name w:val="endnote text"/>
    <w:aliases w:val="if needed 2"/>
    <w:basedOn w:val="Normal"/>
    <w:link w:val="EndnoteTextChar"/>
    <w:unhideWhenUsed/>
    <w:qFormat/>
    <w:rsid w:val="00A57288"/>
    <w:pPr>
      <w:spacing w:after="0" w:line="240" w:lineRule="auto"/>
    </w:pPr>
    <w:rPr>
      <w:szCs w:val="20"/>
    </w:rPr>
  </w:style>
  <w:style w:type="character" w:customStyle="1" w:styleId="EndnoteTextChar">
    <w:name w:val="Endnote Text Char"/>
    <w:aliases w:val="if needed 2 Char"/>
    <w:basedOn w:val="DefaultParagraphFont"/>
    <w:link w:val="EndnoteText"/>
    <w:rsid w:val="00A57288"/>
    <w:rPr>
      <w:rFonts w:eastAsiaTheme="minorEastAsia"/>
      <w:sz w:val="20"/>
      <w:szCs w:val="20"/>
    </w:rPr>
  </w:style>
  <w:style w:type="paragraph" w:styleId="Title">
    <w:name w:val="Title"/>
    <w:basedOn w:val="Normal"/>
    <w:next w:val="Normal"/>
    <w:link w:val="TitleChar"/>
    <w:uiPriority w:val="10"/>
    <w:qFormat/>
    <w:rsid w:val="00A57288"/>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leChar">
    <w:name w:val="Title Char"/>
    <w:basedOn w:val="DefaultParagraphFont"/>
    <w:link w:val="Title"/>
    <w:uiPriority w:val="10"/>
    <w:rsid w:val="00A57288"/>
    <w:rPr>
      <w:rFonts w:ascii="Cambria" w:eastAsia="Times New Roman" w:hAnsi="Cambria" w:cs="Times New Roman"/>
      <w:color w:val="17365D"/>
      <w:spacing w:val="5"/>
      <w:kern w:val="28"/>
      <w:sz w:val="52"/>
      <w:szCs w:val="52"/>
    </w:rPr>
  </w:style>
  <w:style w:type="character" w:customStyle="1" w:styleId="filterviewer-selected">
    <w:name w:val="filterviewer-selected"/>
    <w:basedOn w:val="DefaultParagraphFont"/>
    <w:rsid w:val="00A57288"/>
  </w:style>
  <w:style w:type="paragraph" w:styleId="TOC1">
    <w:name w:val="toc 1"/>
    <w:basedOn w:val="Normal"/>
    <w:next w:val="Normal"/>
    <w:autoRedefine/>
    <w:uiPriority w:val="39"/>
    <w:unhideWhenUsed/>
    <w:rsid w:val="00A57288"/>
    <w:pPr>
      <w:spacing w:after="100"/>
    </w:pPr>
  </w:style>
  <w:style w:type="paragraph" w:styleId="TOC2">
    <w:name w:val="toc 2"/>
    <w:basedOn w:val="Normal"/>
    <w:next w:val="Normal"/>
    <w:autoRedefine/>
    <w:uiPriority w:val="39"/>
    <w:unhideWhenUsed/>
    <w:rsid w:val="00A57288"/>
    <w:pPr>
      <w:spacing w:after="100"/>
      <w:ind w:left="220"/>
    </w:pPr>
  </w:style>
  <w:style w:type="paragraph" w:styleId="TOC3">
    <w:name w:val="toc 3"/>
    <w:basedOn w:val="Normal"/>
    <w:next w:val="Normal"/>
    <w:autoRedefine/>
    <w:uiPriority w:val="39"/>
    <w:unhideWhenUsed/>
    <w:rsid w:val="00A57288"/>
    <w:pPr>
      <w:tabs>
        <w:tab w:val="left" w:pos="1320"/>
        <w:tab w:val="right" w:leader="dot" w:pos="10070"/>
      </w:tabs>
      <w:spacing w:after="0" w:line="240" w:lineRule="auto"/>
      <w:ind w:left="1350" w:hanging="904"/>
      <w:contextualSpacing/>
    </w:pPr>
  </w:style>
  <w:style w:type="paragraph" w:styleId="TOC4">
    <w:name w:val="toc 4"/>
    <w:basedOn w:val="Normal"/>
    <w:next w:val="Normal"/>
    <w:autoRedefine/>
    <w:uiPriority w:val="39"/>
    <w:unhideWhenUsed/>
    <w:rsid w:val="00A57288"/>
    <w:pPr>
      <w:spacing w:after="100"/>
      <w:ind w:left="660"/>
    </w:pPr>
  </w:style>
  <w:style w:type="paragraph" w:styleId="TOC5">
    <w:name w:val="toc 5"/>
    <w:basedOn w:val="Normal"/>
    <w:next w:val="Normal"/>
    <w:autoRedefine/>
    <w:uiPriority w:val="39"/>
    <w:unhideWhenUsed/>
    <w:rsid w:val="00A57288"/>
    <w:pPr>
      <w:spacing w:after="100"/>
      <w:ind w:left="880"/>
    </w:pPr>
  </w:style>
  <w:style w:type="paragraph" w:styleId="TOC6">
    <w:name w:val="toc 6"/>
    <w:basedOn w:val="Normal"/>
    <w:next w:val="Normal"/>
    <w:autoRedefine/>
    <w:uiPriority w:val="39"/>
    <w:unhideWhenUsed/>
    <w:rsid w:val="00A57288"/>
    <w:pPr>
      <w:spacing w:after="100"/>
      <w:ind w:left="1100"/>
    </w:pPr>
  </w:style>
  <w:style w:type="paragraph" w:styleId="TOC7">
    <w:name w:val="toc 7"/>
    <w:basedOn w:val="Normal"/>
    <w:next w:val="Normal"/>
    <w:autoRedefine/>
    <w:uiPriority w:val="39"/>
    <w:unhideWhenUsed/>
    <w:rsid w:val="00A57288"/>
    <w:pPr>
      <w:spacing w:after="100"/>
      <w:ind w:left="1320"/>
    </w:pPr>
  </w:style>
  <w:style w:type="paragraph" w:styleId="TOC8">
    <w:name w:val="toc 8"/>
    <w:basedOn w:val="Normal"/>
    <w:next w:val="Normal"/>
    <w:autoRedefine/>
    <w:uiPriority w:val="39"/>
    <w:unhideWhenUsed/>
    <w:rsid w:val="00A57288"/>
    <w:pPr>
      <w:spacing w:after="100"/>
      <w:ind w:left="1540"/>
    </w:pPr>
  </w:style>
  <w:style w:type="paragraph" w:styleId="TOC9">
    <w:name w:val="toc 9"/>
    <w:basedOn w:val="Normal"/>
    <w:next w:val="Normal"/>
    <w:autoRedefine/>
    <w:uiPriority w:val="39"/>
    <w:unhideWhenUsed/>
    <w:rsid w:val="00A57288"/>
    <w:pPr>
      <w:spacing w:after="100"/>
      <w:ind w:left="1760"/>
    </w:pPr>
  </w:style>
  <w:style w:type="paragraph" w:styleId="TableofFigures">
    <w:name w:val="table of figures"/>
    <w:basedOn w:val="Normal"/>
    <w:next w:val="Normal"/>
    <w:uiPriority w:val="99"/>
    <w:unhideWhenUsed/>
    <w:rsid w:val="00A57288"/>
    <w:pPr>
      <w:spacing w:after="0"/>
    </w:pPr>
  </w:style>
  <w:style w:type="paragraph" w:customStyle="1" w:styleId="xl68">
    <w:name w:val="xl68"/>
    <w:basedOn w:val="Normal"/>
    <w:rsid w:val="00A57288"/>
    <w:pPr>
      <w:spacing w:before="100" w:beforeAutospacing="1" w:after="100" w:afterAutospacing="1" w:line="240" w:lineRule="auto"/>
    </w:pPr>
    <w:rPr>
      <w:rFonts w:eastAsia="Times New Roman" w:cs="Times New Roman"/>
      <w:sz w:val="24"/>
      <w:szCs w:val="24"/>
    </w:rPr>
  </w:style>
  <w:style w:type="paragraph" w:customStyle="1" w:styleId="xl69">
    <w:name w:val="xl69"/>
    <w:basedOn w:val="Normal"/>
    <w:rsid w:val="00A572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rPr>
  </w:style>
  <w:style w:type="paragraph" w:customStyle="1" w:styleId="xl70">
    <w:name w:val="xl70"/>
    <w:basedOn w:val="Normal"/>
    <w:rsid w:val="00A572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rPr>
  </w:style>
  <w:style w:type="paragraph" w:customStyle="1" w:styleId="xl71">
    <w:name w:val="xl71"/>
    <w:basedOn w:val="Normal"/>
    <w:rsid w:val="00A572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rPr>
  </w:style>
  <w:style w:type="character" w:styleId="FollowedHyperlink">
    <w:name w:val="FollowedHyperlink"/>
    <w:basedOn w:val="DefaultParagraphFont"/>
    <w:uiPriority w:val="99"/>
    <w:semiHidden/>
    <w:unhideWhenUsed/>
    <w:rsid w:val="00E25763"/>
    <w:rPr>
      <w:color w:val="800080"/>
      <w:u w:val="single"/>
    </w:rPr>
  </w:style>
  <w:style w:type="paragraph" w:customStyle="1" w:styleId="xl66">
    <w:name w:val="xl66"/>
    <w:basedOn w:val="Normal"/>
    <w:rsid w:val="00E25763"/>
    <w:pPr>
      <w:spacing w:before="100" w:beforeAutospacing="1" w:after="100" w:afterAutospacing="1" w:line="240" w:lineRule="auto"/>
    </w:pPr>
    <w:rPr>
      <w:rFonts w:eastAsia="Times New Roman" w:cs="Times New Roman"/>
      <w:sz w:val="24"/>
      <w:szCs w:val="24"/>
    </w:rPr>
  </w:style>
  <w:style w:type="paragraph" w:customStyle="1" w:styleId="xl67">
    <w:name w:val="xl67"/>
    <w:basedOn w:val="Normal"/>
    <w:rsid w:val="00E25763"/>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color w:val="000000"/>
      <w:sz w:val="16"/>
      <w:szCs w:val="16"/>
    </w:rPr>
  </w:style>
  <w:style w:type="paragraph" w:customStyle="1" w:styleId="xl72">
    <w:name w:val="xl72"/>
    <w:basedOn w:val="Normal"/>
    <w:rsid w:val="00E25763"/>
    <w:pPr>
      <w:spacing w:before="100" w:beforeAutospacing="1" w:after="100" w:afterAutospacing="1" w:line="240" w:lineRule="auto"/>
      <w:jc w:val="right"/>
    </w:pPr>
    <w:rPr>
      <w:rFonts w:eastAsia="Times New Roman" w:cs="Times New Roman"/>
      <w:color w:val="000000"/>
      <w:sz w:val="16"/>
      <w:szCs w:val="16"/>
    </w:rPr>
  </w:style>
  <w:style w:type="paragraph" w:customStyle="1" w:styleId="xl73">
    <w:name w:val="xl73"/>
    <w:basedOn w:val="Normal"/>
    <w:rsid w:val="00E25763"/>
    <w:pPr>
      <w:pBdr>
        <w:bottom w:val="single" w:sz="4" w:space="0" w:color="auto"/>
      </w:pBdr>
      <w:spacing w:before="100" w:beforeAutospacing="1" w:after="100" w:afterAutospacing="1" w:line="240" w:lineRule="auto"/>
    </w:pPr>
    <w:rPr>
      <w:rFonts w:eastAsia="Times New Roman" w:cs="Times New Roman"/>
      <w:color w:val="000000"/>
      <w:sz w:val="16"/>
      <w:szCs w:val="16"/>
    </w:rPr>
  </w:style>
  <w:style w:type="paragraph" w:customStyle="1" w:styleId="xl74">
    <w:name w:val="xl74"/>
    <w:basedOn w:val="Normal"/>
    <w:rsid w:val="00E25763"/>
    <w:pPr>
      <w:pBdr>
        <w:bottom w:val="single" w:sz="4" w:space="0" w:color="auto"/>
      </w:pBdr>
      <w:spacing w:before="100" w:beforeAutospacing="1" w:after="100" w:afterAutospacing="1" w:line="240" w:lineRule="auto"/>
    </w:pPr>
    <w:rPr>
      <w:rFonts w:eastAsia="Times New Roman" w:cs="Times New Roman"/>
      <w:sz w:val="16"/>
      <w:szCs w:val="16"/>
    </w:rPr>
  </w:style>
  <w:style w:type="paragraph" w:customStyle="1" w:styleId="xl75">
    <w:name w:val="xl75"/>
    <w:basedOn w:val="Normal"/>
    <w:rsid w:val="00E25763"/>
    <w:pPr>
      <w:pBdr>
        <w:bottom w:val="single" w:sz="4" w:space="0" w:color="auto"/>
      </w:pBdr>
      <w:spacing w:before="100" w:beforeAutospacing="1" w:after="100" w:afterAutospacing="1" w:line="240" w:lineRule="auto"/>
      <w:jc w:val="right"/>
    </w:pPr>
    <w:rPr>
      <w:rFonts w:eastAsia="Times New Roman" w:cs="Times New Roman"/>
      <w:color w:val="000000"/>
      <w:sz w:val="16"/>
      <w:szCs w:val="16"/>
    </w:rPr>
  </w:style>
  <w:style w:type="paragraph" w:customStyle="1" w:styleId="xl76">
    <w:name w:val="xl76"/>
    <w:basedOn w:val="Normal"/>
    <w:rsid w:val="00E25763"/>
    <w:pPr>
      <w:pBdr>
        <w:bottom w:val="single" w:sz="4" w:space="0" w:color="auto"/>
      </w:pBdr>
      <w:spacing w:before="100" w:beforeAutospacing="1" w:after="100" w:afterAutospacing="1" w:line="240" w:lineRule="auto"/>
      <w:jc w:val="right"/>
    </w:pPr>
    <w:rPr>
      <w:rFonts w:eastAsia="Times New Roman" w:cs="Times New Roman"/>
      <w:color w:val="000000"/>
      <w:sz w:val="16"/>
      <w:szCs w:val="16"/>
    </w:rPr>
  </w:style>
  <w:style w:type="paragraph" w:customStyle="1" w:styleId="xl77">
    <w:name w:val="xl77"/>
    <w:basedOn w:val="Normal"/>
    <w:rsid w:val="00E25763"/>
    <w:pPr>
      <w:pBdr>
        <w:bottom w:val="single" w:sz="4" w:space="0" w:color="auto"/>
      </w:pBdr>
      <w:spacing w:before="100" w:beforeAutospacing="1" w:after="100" w:afterAutospacing="1" w:line="240" w:lineRule="auto"/>
      <w:jc w:val="right"/>
    </w:pPr>
    <w:rPr>
      <w:rFonts w:eastAsia="Times New Roman" w:cs="Times New Roman"/>
      <w:color w:val="000000"/>
      <w:sz w:val="16"/>
      <w:szCs w:val="16"/>
    </w:rPr>
  </w:style>
  <w:style w:type="paragraph" w:customStyle="1" w:styleId="xl78">
    <w:name w:val="xl78"/>
    <w:basedOn w:val="Normal"/>
    <w:rsid w:val="00E25763"/>
    <w:pPr>
      <w:spacing w:before="100" w:beforeAutospacing="1" w:after="100" w:afterAutospacing="1" w:line="240" w:lineRule="auto"/>
      <w:jc w:val="right"/>
    </w:pPr>
    <w:rPr>
      <w:rFonts w:eastAsia="Times New Roman" w:cs="Times New Roman"/>
      <w:color w:val="000000"/>
      <w:sz w:val="16"/>
      <w:szCs w:val="16"/>
    </w:rPr>
  </w:style>
  <w:style w:type="paragraph" w:customStyle="1" w:styleId="xl79">
    <w:name w:val="xl79"/>
    <w:basedOn w:val="Normal"/>
    <w:rsid w:val="00E25763"/>
    <w:pPr>
      <w:pBdr>
        <w:bottom w:val="single" w:sz="4" w:space="0" w:color="auto"/>
      </w:pBdr>
      <w:spacing w:before="100" w:beforeAutospacing="1" w:after="100" w:afterAutospacing="1" w:line="240" w:lineRule="auto"/>
      <w:jc w:val="right"/>
    </w:pPr>
    <w:rPr>
      <w:rFonts w:eastAsia="Times New Roman" w:cs="Times New Roman"/>
      <w:color w:val="000000"/>
      <w:sz w:val="16"/>
      <w:szCs w:val="16"/>
    </w:rPr>
  </w:style>
  <w:style w:type="character" w:styleId="CommentReference">
    <w:name w:val="annotation reference"/>
    <w:basedOn w:val="DefaultParagraphFont"/>
    <w:uiPriority w:val="99"/>
    <w:semiHidden/>
    <w:unhideWhenUsed/>
    <w:rsid w:val="00D074F0"/>
    <w:rPr>
      <w:sz w:val="16"/>
      <w:szCs w:val="16"/>
    </w:rPr>
  </w:style>
  <w:style w:type="paragraph" w:styleId="Revision">
    <w:name w:val="Revision"/>
    <w:hidden/>
    <w:uiPriority w:val="99"/>
    <w:semiHidden/>
    <w:rsid w:val="00D6436D"/>
    <w:pPr>
      <w:spacing w:after="0" w:line="240" w:lineRule="auto"/>
    </w:pPr>
    <w:rPr>
      <w:rFonts w:eastAsiaTheme="minorEastAsia"/>
    </w:rPr>
  </w:style>
  <w:style w:type="character" w:styleId="UnresolvedMention">
    <w:name w:val="Unresolved Mention"/>
    <w:basedOn w:val="DefaultParagraphFont"/>
    <w:uiPriority w:val="99"/>
    <w:semiHidden/>
    <w:unhideWhenUsed/>
    <w:rsid w:val="002852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554012">
      <w:bodyDiv w:val="1"/>
      <w:marLeft w:val="0"/>
      <w:marRight w:val="0"/>
      <w:marTop w:val="0"/>
      <w:marBottom w:val="0"/>
      <w:divBdr>
        <w:top w:val="none" w:sz="0" w:space="0" w:color="auto"/>
        <w:left w:val="none" w:sz="0" w:space="0" w:color="auto"/>
        <w:bottom w:val="none" w:sz="0" w:space="0" w:color="auto"/>
        <w:right w:val="none" w:sz="0" w:space="0" w:color="auto"/>
      </w:divBdr>
    </w:div>
    <w:div w:id="205680641">
      <w:bodyDiv w:val="1"/>
      <w:marLeft w:val="0"/>
      <w:marRight w:val="0"/>
      <w:marTop w:val="0"/>
      <w:marBottom w:val="0"/>
      <w:divBdr>
        <w:top w:val="none" w:sz="0" w:space="0" w:color="auto"/>
        <w:left w:val="none" w:sz="0" w:space="0" w:color="auto"/>
        <w:bottom w:val="none" w:sz="0" w:space="0" w:color="auto"/>
        <w:right w:val="none" w:sz="0" w:space="0" w:color="auto"/>
      </w:divBdr>
    </w:div>
    <w:div w:id="794566214">
      <w:bodyDiv w:val="1"/>
      <w:marLeft w:val="0"/>
      <w:marRight w:val="0"/>
      <w:marTop w:val="0"/>
      <w:marBottom w:val="0"/>
      <w:divBdr>
        <w:top w:val="none" w:sz="0" w:space="0" w:color="auto"/>
        <w:left w:val="none" w:sz="0" w:space="0" w:color="auto"/>
        <w:bottom w:val="none" w:sz="0" w:space="0" w:color="auto"/>
        <w:right w:val="none" w:sz="0" w:space="0" w:color="auto"/>
      </w:divBdr>
    </w:div>
    <w:div w:id="1088960607">
      <w:bodyDiv w:val="1"/>
      <w:marLeft w:val="0"/>
      <w:marRight w:val="0"/>
      <w:marTop w:val="0"/>
      <w:marBottom w:val="0"/>
      <w:divBdr>
        <w:top w:val="none" w:sz="0" w:space="0" w:color="auto"/>
        <w:left w:val="none" w:sz="0" w:space="0" w:color="auto"/>
        <w:bottom w:val="none" w:sz="0" w:space="0" w:color="auto"/>
        <w:right w:val="none" w:sz="0" w:space="0" w:color="auto"/>
      </w:divBdr>
    </w:div>
    <w:div w:id="1258365122">
      <w:bodyDiv w:val="1"/>
      <w:marLeft w:val="0"/>
      <w:marRight w:val="0"/>
      <w:marTop w:val="0"/>
      <w:marBottom w:val="0"/>
      <w:divBdr>
        <w:top w:val="none" w:sz="0" w:space="0" w:color="auto"/>
        <w:left w:val="none" w:sz="0" w:space="0" w:color="auto"/>
        <w:bottom w:val="none" w:sz="0" w:space="0" w:color="auto"/>
        <w:right w:val="none" w:sz="0" w:space="0" w:color="auto"/>
      </w:divBdr>
    </w:div>
    <w:div w:id="1849099327">
      <w:bodyDiv w:val="1"/>
      <w:marLeft w:val="0"/>
      <w:marRight w:val="0"/>
      <w:marTop w:val="0"/>
      <w:marBottom w:val="0"/>
      <w:divBdr>
        <w:top w:val="none" w:sz="0" w:space="0" w:color="auto"/>
        <w:left w:val="none" w:sz="0" w:space="0" w:color="auto"/>
        <w:bottom w:val="none" w:sz="0" w:space="0" w:color="auto"/>
        <w:right w:val="none" w:sz="0" w:space="0" w:color="auto"/>
      </w:divBdr>
    </w:div>
    <w:div w:id="2077121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nsus.gov/programs-surveys/cbp.html" TargetMode="External"/><Relationship Id="rId3" Type="http://schemas.openxmlformats.org/officeDocument/2006/relationships/styles" Target="styles.xml"/><Relationship Id="rId7" Type="http://schemas.openxmlformats.org/officeDocument/2006/relationships/hyperlink" Target="https://ww3.arb.ca.gov/research/apr/reports/l943.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ncdenr.s3.amazonaws.com/s3fs-public/Air%20Quality/planning/attainment/Triad/Triad_Supplement_SIP_Narrative_04122013.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pa.gov/air-emissions-modeling/speci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67257-6533-41A9-8F20-A89A978A4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13</Pages>
  <Words>3282</Words>
  <Characters>18710</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Abt Associates Inc.</Company>
  <LinksUpToDate>false</LinksUpToDate>
  <CharactersWithSpaces>21949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Cooley</dc:creator>
  <cp:lastModifiedBy>StClair, Aimee</cp:lastModifiedBy>
  <cp:revision>3</cp:revision>
  <dcterms:created xsi:type="dcterms:W3CDTF">2019-05-02T19:31:00Z</dcterms:created>
  <dcterms:modified xsi:type="dcterms:W3CDTF">2019-05-02T19:32:00Z</dcterms:modified>
</cp:coreProperties>
</file>